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8C" w:rsidRPr="00236041" w:rsidRDefault="0079728C" w:rsidP="0079728C">
      <w:pPr>
        <w:tabs>
          <w:tab w:val="left" w:pos="-1440"/>
          <w:tab w:val="left" w:pos="-720"/>
          <w:tab w:val="left" w:pos="0"/>
          <w:tab w:val="left" w:pos="720"/>
          <w:tab w:val="left" w:pos="1440"/>
          <w:tab w:val="left" w:pos="2160"/>
          <w:tab w:val="right" w:pos="9360"/>
        </w:tabs>
        <w:rPr>
          <w:rFonts w:ascii="Times New Roman" w:hAnsi="Times New Roman"/>
          <w:color w:val="943634"/>
          <w:sz w:val="18"/>
          <w:szCs w:val="18"/>
          <w:lang w:val="en-GB"/>
        </w:rPr>
      </w:pPr>
      <w:r w:rsidRPr="00236041">
        <w:rPr>
          <w:rFonts w:ascii="Times New Roman" w:hAnsi="Times New Roman"/>
          <w:color w:val="943634"/>
          <w:sz w:val="18"/>
          <w:szCs w:val="18"/>
          <w:lang w:val="en-GB"/>
        </w:rPr>
        <w:t xml:space="preserve">SUPERIOR COURT OF JUSTICE </w:t>
      </w:r>
      <w:r w:rsidRPr="00236041">
        <w:rPr>
          <w:rFonts w:ascii="Times New Roman" w:hAnsi="Times New Roman"/>
          <w:color w:val="943634"/>
          <w:sz w:val="18"/>
          <w:szCs w:val="18"/>
          <w:lang w:val="en-GB"/>
        </w:rPr>
        <w:tab/>
      </w:r>
      <w:r w:rsidRPr="002A6670">
        <w:rPr>
          <w:rStyle w:val="Emphasis"/>
          <w:rFonts w:ascii="Times New Roman" w:hAnsi="Times New Roman"/>
          <w:b w:val="0"/>
          <w:color w:val="943634"/>
          <w:sz w:val="18"/>
          <w:szCs w:val="18"/>
          <w:lang w:val="fr-CA"/>
        </w:rPr>
        <w:t>COUR SUP</w:t>
      </w:r>
      <w:r w:rsidRPr="002A6670">
        <w:rPr>
          <w:rFonts w:ascii="Times New Roman" w:hAnsi="Times New Roman"/>
          <w:color w:val="943634"/>
          <w:sz w:val="18"/>
          <w:szCs w:val="18"/>
          <w:lang w:val="fr-FR"/>
        </w:rPr>
        <w:t>É</w:t>
      </w:r>
      <w:proofErr w:type="spellStart"/>
      <w:r w:rsidRPr="002A6670">
        <w:rPr>
          <w:rStyle w:val="Emphasis"/>
          <w:rFonts w:ascii="Times New Roman" w:hAnsi="Times New Roman"/>
          <w:b w:val="0"/>
          <w:color w:val="943634"/>
          <w:sz w:val="18"/>
          <w:szCs w:val="18"/>
          <w:lang w:val="fr-CA"/>
        </w:rPr>
        <w:t>RIEURE</w:t>
      </w:r>
      <w:proofErr w:type="spellEnd"/>
      <w:r w:rsidRPr="002A6670">
        <w:rPr>
          <w:rStyle w:val="Emphasis"/>
          <w:rFonts w:ascii="Times New Roman" w:hAnsi="Times New Roman"/>
          <w:b w:val="0"/>
          <w:color w:val="943634"/>
          <w:sz w:val="18"/>
          <w:szCs w:val="18"/>
          <w:lang w:val="fr-CA"/>
        </w:rPr>
        <w:t xml:space="preserve"> DE JUSTICE</w:t>
      </w:r>
    </w:p>
    <w:p w:rsidR="0079728C" w:rsidRPr="00236041" w:rsidRDefault="0079728C" w:rsidP="0079728C">
      <w:pPr>
        <w:tabs>
          <w:tab w:val="left" w:pos="-1440"/>
          <w:tab w:val="left" w:pos="-720"/>
          <w:tab w:val="left" w:pos="0"/>
          <w:tab w:val="left" w:pos="720"/>
          <w:tab w:val="left" w:pos="1440"/>
          <w:tab w:val="left" w:pos="2160"/>
          <w:tab w:val="right" w:pos="9360"/>
        </w:tabs>
        <w:rPr>
          <w:rFonts w:ascii="Times New Roman" w:hAnsi="Times New Roman"/>
          <w:color w:val="943634"/>
          <w:sz w:val="18"/>
          <w:szCs w:val="18"/>
          <w:lang w:val="en-GB"/>
        </w:rPr>
      </w:pPr>
    </w:p>
    <w:p w:rsidR="0079728C" w:rsidRPr="007D5D22" w:rsidRDefault="0079728C" w:rsidP="0079728C">
      <w:pPr>
        <w:tabs>
          <w:tab w:val="left" w:pos="-1440"/>
          <w:tab w:val="left" w:pos="-720"/>
          <w:tab w:val="left" w:pos="0"/>
          <w:tab w:val="left" w:pos="720"/>
          <w:tab w:val="left" w:pos="1440"/>
          <w:tab w:val="left" w:pos="2160"/>
          <w:tab w:val="right" w:pos="9360"/>
        </w:tabs>
        <w:rPr>
          <w:rFonts w:ascii="Times New Roman" w:hAnsi="Times New Roman"/>
          <w:bCs/>
          <w:color w:val="943634"/>
          <w:sz w:val="18"/>
          <w:szCs w:val="18"/>
          <w:lang w:val="fr-CA"/>
        </w:rPr>
      </w:pPr>
      <w:r w:rsidRPr="00236041">
        <w:rPr>
          <w:rFonts w:ascii="Times New Roman" w:hAnsi="Times New Roman"/>
          <w:color w:val="943634"/>
          <w:sz w:val="18"/>
          <w:szCs w:val="18"/>
          <w:lang w:val="en-GB"/>
        </w:rPr>
        <w:t xml:space="preserve">45 Main Street East Suite 721 </w:t>
      </w:r>
      <w:r w:rsidRPr="00236041">
        <w:rPr>
          <w:rFonts w:ascii="Times New Roman" w:hAnsi="Times New Roman"/>
          <w:color w:val="943634"/>
          <w:sz w:val="18"/>
          <w:szCs w:val="18"/>
          <w:lang w:val="en-GB"/>
        </w:rPr>
        <w:tab/>
      </w:r>
      <w:r w:rsidRPr="007D5D22">
        <w:rPr>
          <w:rStyle w:val="Emphasis"/>
          <w:rFonts w:ascii="Times New Roman" w:hAnsi="Times New Roman"/>
          <w:b w:val="0"/>
          <w:color w:val="943634"/>
          <w:sz w:val="18"/>
          <w:szCs w:val="18"/>
          <w:lang w:val="fr-CA"/>
        </w:rPr>
        <w:t>Tel: (905) 645-5323</w:t>
      </w:r>
    </w:p>
    <w:p w:rsidR="0079728C" w:rsidRPr="007D5D22" w:rsidRDefault="0079728C" w:rsidP="0079728C">
      <w:pPr>
        <w:tabs>
          <w:tab w:val="left" w:pos="-1440"/>
          <w:tab w:val="left" w:pos="-720"/>
          <w:tab w:val="left" w:pos="0"/>
          <w:tab w:val="left" w:pos="720"/>
          <w:tab w:val="left" w:pos="1440"/>
          <w:tab w:val="left" w:pos="2160"/>
          <w:tab w:val="right" w:pos="9360"/>
        </w:tabs>
        <w:rPr>
          <w:rFonts w:ascii="Times New Roman" w:hAnsi="Times New Roman"/>
          <w:b/>
          <w:color w:val="943634"/>
          <w:sz w:val="18"/>
          <w:szCs w:val="18"/>
          <w:lang w:val="fr-CA"/>
        </w:rPr>
      </w:pPr>
      <w:r w:rsidRPr="00236041">
        <w:rPr>
          <w:rFonts w:ascii="Times New Roman" w:hAnsi="Times New Roman"/>
          <w:color w:val="943634"/>
          <w:sz w:val="18"/>
          <w:szCs w:val="18"/>
          <w:lang w:val="en-GB"/>
        </w:rPr>
        <w:t xml:space="preserve">Hamilton, Ontario </w:t>
      </w:r>
      <w:r w:rsidRPr="00236041">
        <w:rPr>
          <w:rFonts w:ascii="Times New Roman" w:hAnsi="Times New Roman"/>
          <w:color w:val="943634"/>
          <w:sz w:val="18"/>
          <w:szCs w:val="18"/>
          <w:lang w:val="en-GB"/>
        </w:rPr>
        <w:tab/>
      </w:r>
      <w:r w:rsidRPr="00236041">
        <w:rPr>
          <w:rFonts w:ascii="Times New Roman" w:hAnsi="Times New Roman"/>
          <w:color w:val="943634"/>
          <w:sz w:val="18"/>
          <w:szCs w:val="18"/>
          <w:lang w:val="en-GB"/>
        </w:rPr>
        <w:tab/>
      </w:r>
      <w:r w:rsidRPr="00236041">
        <w:rPr>
          <w:rFonts w:ascii="Times New Roman" w:hAnsi="Times New Roman"/>
          <w:color w:val="943634"/>
          <w:sz w:val="18"/>
          <w:szCs w:val="18"/>
          <w:lang w:val="en-GB"/>
        </w:rPr>
        <w:tab/>
      </w:r>
      <w:r w:rsidRPr="007D5D22">
        <w:rPr>
          <w:rStyle w:val="Emphasis"/>
          <w:rFonts w:ascii="Times New Roman" w:hAnsi="Times New Roman"/>
          <w:b w:val="0"/>
          <w:color w:val="943634"/>
          <w:sz w:val="18"/>
          <w:szCs w:val="18"/>
          <w:lang w:val="fr-CA"/>
        </w:rPr>
        <w:t>Fax: (905) 645-5374</w:t>
      </w:r>
    </w:p>
    <w:p w:rsidR="0079728C" w:rsidRPr="00236041" w:rsidRDefault="0079728C" w:rsidP="0079728C">
      <w:pPr>
        <w:tabs>
          <w:tab w:val="left" w:pos="-1440"/>
          <w:tab w:val="left" w:pos="-720"/>
          <w:tab w:val="left" w:pos="0"/>
          <w:tab w:val="left" w:pos="720"/>
          <w:tab w:val="left" w:pos="1440"/>
          <w:tab w:val="left" w:pos="2160"/>
          <w:tab w:val="right" w:pos="9360"/>
        </w:tabs>
        <w:rPr>
          <w:rStyle w:val="Emphasis"/>
          <w:rFonts w:ascii="Times New Roman" w:hAnsi="Times New Roman"/>
          <w:b w:val="0"/>
          <w:bCs w:val="0"/>
          <w:color w:val="943634"/>
          <w:sz w:val="18"/>
          <w:szCs w:val="18"/>
          <w:lang w:val="fr-CA"/>
        </w:rPr>
      </w:pPr>
      <w:r w:rsidRPr="00236041">
        <w:rPr>
          <w:rFonts w:ascii="Times New Roman" w:hAnsi="Times New Roman"/>
          <w:color w:val="943634"/>
          <w:sz w:val="18"/>
          <w:szCs w:val="18"/>
          <w:lang w:val="fr-CA"/>
        </w:rPr>
        <w:t xml:space="preserve">L8N 2B7 </w:t>
      </w:r>
    </w:p>
    <w:p w:rsidR="0079728C" w:rsidRDefault="0079728C" w:rsidP="0079728C">
      <w:pPr>
        <w:framePr w:w="1080" w:h="1141" w:hRule="exact" w:wrap="auto" w:vAnchor="text" w:hAnchor="page" w:x="5761" w:y="1"/>
        <w:rPr>
          <w:rFonts w:ascii="Univers" w:hAnsi="Univers"/>
        </w:rPr>
      </w:pPr>
      <w:r w:rsidRPr="0024769C">
        <w:rPr>
          <w:rFonts w:ascii="Univers" w:hAnsi="Univers"/>
          <w:noProof/>
          <w:sz w:val="22"/>
        </w:rPr>
        <w:drawing>
          <wp:inline distT="0" distB="0" distL="0" distR="0">
            <wp:extent cx="68389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04" t="-383" r="-404" b="-383"/>
                    <a:stretch>
                      <a:fillRect/>
                    </a:stretch>
                  </pic:blipFill>
                  <pic:spPr bwMode="auto">
                    <a:xfrm>
                      <a:off x="0" y="0"/>
                      <a:ext cx="683895" cy="723265"/>
                    </a:xfrm>
                    <a:prstGeom prst="rect">
                      <a:avLst/>
                    </a:prstGeom>
                    <a:noFill/>
                    <a:ln>
                      <a:noFill/>
                    </a:ln>
                  </pic:spPr>
                </pic:pic>
              </a:graphicData>
            </a:graphic>
          </wp:inline>
        </w:drawing>
      </w:r>
    </w:p>
    <w:p w:rsidR="0079728C" w:rsidRDefault="0079728C" w:rsidP="0079728C">
      <w:pPr>
        <w:tabs>
          <w:tab w:val="left" w:pos="-1440"/>
          <w:tab w:val="left" w:pos="-720"/>
          <w:tab w:val="left" w:pos="0"/>
          <w:tab w:val="left" w:pos="720"/>
          <w:tab w:val="left" w:pos="1440"/>
          <w:tab w:val="left" w:pos="2160"/>
          <w:tab w:val="right" w:pos="9360"/>
        </w:tabs>
        <w:rPr>
          <w:rStyle w:val="Emphasis"/>
          <w:rFonts w:ascii="Times New Roman" w:hAnsi="Times New Roman"/>
          <w:b w:val="0"/>
          <w:color w:val="943634"/>
          <w:sz w:val="18"/>
          <w:szCs w:val="18"/>
          <w:lang w:val="fr-CA"/>
        </w:rPr>
      </w:pPr>
    </w:p>
    <w:p w:rsidR="0079728C" w:rsidRPr="0024769C" w:rsidRDefault="0079728C" w:rsidP="0079728C">
      <w:pPr>
        <w:rPr>
          <w:rFonts w:ascii="Times New Roman" w:hAnsi="Times New Roman"/>
          <w:sz w:val="18"/>
          <w:szCs w:val="18"/>
          <w:lang w:val="fr-CA"/>
        </w:rPr>
      </w:pPr>
    </w:p>
    <w:p w:rsidR="0079728C" w:rsidRPr="0024769C" w:rsidRDefault="0079728C" w:rsidP="0079728C">
      <w:pPr>
        <w:rPr>
          <w:rFonts w:ascii="Times New Roman" w:hAnsi="Times New Roman"/>
          <w:sz w:val="18"/>
          <w:szCs w:val="18"/>
          <w:lang w:val="fr-CA"/>
        </w:rPr>
      </w:pPr>
    </w:p>
    <w:p w:rsidR="0079728C" w:rsidRPr="0024769C" w:rsidRDefault="0079728C" w:rsidP="0079728C">
      <w:pPr>
        <w:rPr>
          <w:rFonts w:ascii="Times New Roman" w:hAnsi="Times New Roman"/>
          <w:sz w:val="18"/>
          <w:szCs w:val="18"/>
          <w:lang w:val="fr-CA"/>
        </w:rPr>
      </w:pPr>
    </w:p>
    <w:p w:rsidR="0079728C" w:rsidRPr="000C1CB8" w:rsidRDefault="0079728C" w:rsidP="000C1CB8">
      <w:pPr>
        <w:rPr>
          <w:rFonts w:ascii="Times New Roman" w:hAnsi="Times New Roman"/>
          <w:sz w:val="28"/>
          <w:szCs w:val="28"/>
        </w:rPr>
      </w:pPr>
    </w:p>
    <w:p w:rsidR="0079728C" w:rsidRPr="000C1CB8" w:rsidRDefault="0079728C" w:rsidP="000C1CB8">
      <w:pPr>
        <w:rPr>
          <w:rFonts w:ascii="Times New Roman" w:hAnsi="Times New Roman"/>
          <w:sz w:val="28"/>
          <w:szCs w:val="28"/>
        </w:rPr>
      </w:pPr>
    </w:p>
    <w:p w:rsidR="0079728C" w:rsidRPr="00D06E3A" w:rsidRDefault="0079728C" w:rsidP="000C1CB8">
      <w:pPr>
        <w:rPr>
          <w:rFonts w:ascii="Times New Roman" w:hAnsi="Times New Roman"/>
          <w:szCs w:val="24"/>
        </w:rPr>
      </w:pPr>
      <w:r w:rsidRPr="00D06E3A">
        <w:rPr>
          <w:rFonts w:ascii="Times New Roman" w:hAnsi="Times New Roman"/>
          <w:szCs w:val="24"/>
        </w:rPr>
        <w:t>From:</w:t>
      </w:r>
      <w:r w:rsidRPr="00D06E3A">
        <w:rPr>
          <w:rFonts w:ascii="Times New Roman" w:hAnsi="Times New Roman"/>
          <w:szCs w:val="24"/>
        </w:rPr>
        <w:tab/>
      </w:r>
      <w:r w:rsidRPr="00D06E3A">
        <w:rPr>
          <w:rFonts w:ascii="Times New Roman" w:hAnsi="Times New Roman"/>
          <w:szCs w:val="24"/>
        </w:rPr>
        <w:tab/>
        <w:t>Harrison S. Arrell</w:t>
      </w:r>
      <w:bookmarkStart w:id="0" w:name="_GoBack"/>
      <w:bookmarkEnd w:id="0"/>
    </w:p>
    <w:p w:rsidR="0079728C" w:rsidRPr="00D06E3A" w:rsidRDefault="0079728C" w:rsidP="000C1CB8">
      <w:pPr>
        <w:ind w:left="720" w:firstLine="720"/>
        <w:rPr>
          <w:rFonts w:ascii="Times New Roman" w:hAnsi="Times New Roman"/>
          <w:szCs w:val="24"/>
        </w:rPr>
      </w:pPr>
      <w:r w:rsidRPr="00D06E3A">
        <w:rPr>
          <w:rFonts w:ascii="Times New Roman" w:hAnsi="Times New Roman"/>
          <w:szCs w:val="24"/>
        </w:rPr>
        <w:t>Regional Senior Justice – Superior Court of Justice</w:t>
      </w:r>
    </w:p>
    <w:p w:rsidR="0079728C" w:rsidRPr="00D06E3A" w:rsidRDefault="0079728C" w:rsidP="000C1CB8">
      <w:pPr>
        <w:ind w:left="720" w:firstLine="720"/>
        <w:rPr>
          <w:rFonts w:ascii="Times New Roman" w:hAnsi="Times New Roman"/>
          <w:szCs w:val="24"/>
        </w:rPr>
      </w:pPr>
      <w:r w:rsidRPr="00D06E3A">
        <w:rPr>
          <w:rFonts w:ascii="Times New Roman" w:hAnsi="Times New Roman"/>
          <w:szCs w:val="24"/>
        </w:rPr>
        <w:t>Central South Region</w:t>
      </w:r>
    </w:p>
    <w:p w:rsidR="0079728C" w:rsidRPr="00D06E3A" w:rsidRDefault="0079728C" w:rsidP="000C1CB8">
      <w:pPr>
        <w:rPr>
          <w:rFonts w:ascii="Times New Roman" w:hAnsi="Times New Roman"/>
          <w:szCs w:val="24"/>
        </w:rPr>
      </w:pPr>
    </w:p>
    <w:p w:rsidR="00D06E3A" w:rsidRPr="00202F86" w:rsidRDefault="00D06E3A" w:rsidP="00202F86">
      <w:pPr>
        <w:pBdr>
          <w:bottom w:val="single" w:sz="12" w:space="1" w:color="auto"/>
        </w:pBdr>
        <w:rPr>
          <w:rFonts w:ascii="Times New Roman" w:hAnsi="Times New Roman"/>
          <w:szCs w:val="24"/>
        </w:rPr>
      </w:pPr>
      <w:r w:rsidRPr="00D06E3A">
        <w:rPr>
          <w:rFonts w:ascii="Times New Roman" w:hAnsi="Times New Roman"/>
          <w:szCs w:val="24"/>
        </w:rPr>
        <w:t>Issued</w:t>
      </w:r>
      <w:r w:rsidR="0079728C" w:rsidRPr="00D06E3A">
        <w:rPr>
          <w:rFonts w:ascii="Times New Roman" w:hAnsi="Times New Roman"/>
          <w:szCs w:val="24"/>
        </w:rPr>
        <w:t>:</w:t>
      </w:r>
      <w:r w:rsidR="0079728C" w:rsidRPr="00D06E3A">
        <w:rPr>
          <w:rFonts w:ascii="Times New Roman" w:hAnsi="Times New Roman"/>
          <w:szCs w:val="24"/>
        </w:rPr>
        <w:tab/>
      </w:r>
      <w:r w:rsidR="007A7E67">
        <w:rPr>
          <w:rFonts w:ascii="Times New Roman" w:hAnsi="Times New Roman"/>
          <w:szCs w:val="24"/>
        </w:rPr>
        <w:tab/>
      </w:r>
      <w:r w:rsidR="008A0CD5">
        <w:rPr>
          <w:rFonts w:ascii="Times New Roman" w:hAnsi="Times New Roman"/>
          <w:szCs w:val="24"/>
        </w:rPr>
        <w:t>April 7, 2020</w:t>
      </w:r>
    </w:p>
    <w:p w:rsidR="00D06E3A" w:rsidRDefault="00D06E3A" w:rsidP="00D06E3A">
      <w:pPr>
        <w:rPr>
          <w:rFonts w:ascii="Times New Roman" w:hAnsi="Times New Roman"/>
          <w:szCs w:val="24"/>
        </w:rPr>
      </w:pPr>
    </w:p>
    <w:p w:rsidR="00904450" w:rsidRPr="00904450" w:rsidRDefault="00904450" w:rsidP="00904450">
      <w:pPr>
        <w:jc w:val="center"/>
        <w:rPr>
          <w:rFonts w:ascii="Times New Roman" w:hAnsi="Times New Roman"/>
          <w:b/>
          <w:bCs/>
          <w:szCs w:val="24"/>
        </w:rPr>
      </w:pPr>
      <w:r w:rsidRPr="00904450">
        <w:rPr>
          <w:rFonts w:ascii="Times New Roman" w:hAnsi="Times New Roman"/>
          <w:b/>
          <w:bCs/>
          <w:szCs w:val="24"/>
        </w:rPr>
        <w:t>PROTOCOL REGARDING FAMILY AND CHILD PROTECTION MATTERS</w:t>
      </w:r>
    </w:p>
    <w:p w:rsidR="00904450" w:rsidRPr="00904450" w:rsidRDefault="00904450" w:rsidP="00904450">
      <w:pPr>
        <w:jc w:val="center"/>
        <w:rPr>
          <w:rFonts w:ascii="Times New Roman" w:hAnsi="Times New Roman"/>
          <w:b/>
          <w:bCs/>
          <w:szCs w:val="24"/>
        </w:rPr>
      </w:pPr>
      <w:r w:rsidRPr="00904450">
        <w:rPr>
          <w:rFonts w:ascii="Times New Roman" w:hAnsi="Times New Roman"/>
          <w:b/>
          <w:bCs/>
          <w:szCs w:val="24"/>
        </w:rPr>
        <w:t>IN CENTRAL SOUTH JUDICIAL REGION</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Introduction</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This Protocol sets out how the Memo to the Bar of RSJ Arrell dated April 2, 2020 will be operationalized in Central South Judicial Region, for family and child protection matters.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This Protocol is supplementary to, and does not replace, the April 2, 2020 memo. The documents are to be read together. </w:t>
      </w:r>
      <w:r w:rsidRPr="00904450">
        <w:rPr>
          <w:rFonts w:ascii="Times New Roman" w:hAnsi="Times New Roman"/>
          <w:szCs w:val="24"/>
          <w:u w:val="single"/>
        </w:rPr>
        <w:t xml:space="preserve">RSJ </w:t>
      </w:r>
      <w:proofErr w:type="spellStart"/>
      <w:r w:rsidRPr="00904450">
        <w:rPr>
          <w:rFonts w:ascii="Times New Roman" w:hAnsi="Times New Roman"/>
          <w:szCs w:val="24"/>
          <w:u w:val="single"/>
        </w:rPr>
        <w:t>Arrell’s</w:t>
      </w:r>
      <w:proofErr w:type="spellEnd"/>
      <w:r w:rsidRPr="00904450">
        <w:rPr>
          <w:rFonts w:ascii="Times New Roman" w:hAnsi="Times New Roman"/>
          <w:szCs w:val="24"/>
          <w:u w:val="single"/>
        </w:rPr>
        <w:t xml:space="preserve"> Memo is appended hereto</w:t>
      </w:r>
      <w:r w:rsidRPr="00904450">
        <w:rPr>
          <w:rFonts w:ascii="Times New Roman" w:hAnsi="Times New Roman"/>
          <w:szCs w:val="24"/>
        </w:rPr>
        <w:t>.</w:t>
      </w:r>
      <w:r w:rsidR="00F33DA1">
        <w:rPr>
          <w:rFonts w:ascii="Times New Roman" w:hAnsi="Times New Roman"/>
          <w:szCs w:val="24"/>
        </w:rPr>
        <w:t xml:space="preserve"> </w:t>
      </w:r>
      <w:r w:rsidR="00AD6649">
        <w:rPr>
          <w:rStyle w:val="FootnoteReference"/>
          <w:rFonts w:ascii="Times New Roman" w:hAnsi="Times New Roman"/>
          <w:szCs w:val="24"/>
        </w:rPr>
        <w:footnoteReference w:id="1"/>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This memo applies to all court sites in Central South Judicial Region.</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b/>
          <w:bCs/>
          <w:szCs w:val="24"/>
        </w:rPr>
      </w:pPr>
      <w:r w:rsidRPr="00904450">
        <w:rPr>
          <w:rFonts w:ascii="Times New Roman" w:hAnsi="Times New Roman"/>
          <w:b/>
          <w:bCs/>
          <w:szCs w:val="24"/>
        </w:rPr>
        <w:t xml:space="preserve">Information regarding filing of documents is set out below at paragraphs 14 and 31. Please pay </w:t>
      </w:r>
      <w:r w:rsidRPr="00904450">
        <w:rPr>
          <w:rFonts w:ascii="Times New Roman" w:hAnsi="Times New Roman"/>
          <w:b/>
          <w:bCs/>
          <w:szCs w:val="24"/>
          <w:u w:val="single"/>
        </w:rPr>
        <w:t>careful attention</w:t>
      </w:r>
      <w:r w:rsidRPr="00904450">
        <w:rPr>
          <w:rFonts w:ascii="Times New Roman" w:hAnsi="Times New Roman"/>
          <w:b/>
          <w:bCs/>
          <w:szCs w:val="24"/>
        </w:rPr>
        <w:t xml:space="preserve"> to filing your materials to the correct e-mail address.</w:t>
      </w:r>
    </w:p>
    <w:p w:rsidR="00904450" w:rsidRPr="00904450" w:rsidRDefault="00904450" w:rsidP="00904450">
      <w:pPr>
        <w:pStyle w:val="ListParagraph"/>
        <w:rPr>
          <w:rFonts w:ascii="Times New Roman" w:hAnsi="Times New Roman"/>
          <w:b/>
          <w:bCs/>
          <w:szCs w:val="24"/>
        </w:rPr>
      </w:pP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szCs w:val="24"/>
        </w:rPr>
        <w:t xml:space="preserve">Urgent Motions and Case Conference material will be served to a general mailbox that reaches the </w:t>
      </w:r>
      <w:r w:rsidRPr="00904450">
        <w:rPr>
          <w:rFonts w:ascii="Times New Roman" w:hAnsi="Times New Roman"/>
          <w:szCs w:val="24"/>
          <w:u w:val="single"/>
        </w:rPr>
        <w:t>Trial Coordinators</w:t>
      </w:r>
      <w:r w:rsidRPr="00904450">
        <w:rPr>
          <w:rFonts w:ascii="Times New Roman" w:hAnsi="Times New Roman"/>
          <w:szCs w:val="24"/>
        </w:rPr>
        <w:t>.</w:t>
      </w:r>
    </w:p>
    <w:p w:rsidR="00904450" w:rsidRPr="00904450" w:rsidRDefault="00904450" w:rsidP="00904450">
      <w:pPr>
        <w:pStyle w:val="ListParagraph"/>
        <w:ind w:left="1440"/>
        <w:jc w:val="both"/>
        <w:rPr>
          <w:rFonts w:ascii="Times New Roman" w:hAnsi="Times New Roman"/>
          <w:szCs w:val="24"/>
        </w:rPr>
      </w:pPr>
      <w:r w:rsidRPr="00904450">
        <w:rPr>
          <w:rFonts w:ascii="Times New Roman" w:hAnsi="Times New Roman"/>
          <w:szCs w:val="24"/>
        </w:rPr>
        <w:t xml:space="preserve"> </w:t>
      </w: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szCs w:val="24"/>
        </w:rPr>
        <w:t xml:space="preserve">Basket motions and Motions in writing will be served to a general mailbox that reaches </w:t>
      </w:r>
      <w:r w:rsidRPr="00904450">
        <w:rPr>
          <w:rFonts w:ascii="Times New Roman" w:hAnsi="Times New Roman"/>
          <w:szCs w:val="24"/>
          <w:u w:val="single"/>
        </w:rPr>
        <w:t>Court Services Division</w:t>
      </w:r>
      <w:r w:rsidRPr="00904450">
        <w:rPr>
          <w:rFonts w:ascii="Times New Roman" w:hAnsi="Times New Roman"/>
          <w:szCs w:val="24"/>
        </w:rPr>
        <w:t>.</w:t>
      </w:r>
    </w:p>
    <w:p w:rsidR="00904450" w:rsidRPr="00904450" w:rsidRDefault="00904450" w:rsidP="00904450">
      <w:pPr>
        <w:pStyle w:val="ListParagrap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Application of the Family Law Rules is modified only to the limited extent set out in this Protocol and the April 2, 2020 Memo. </w:t>
      </w:r>
      <w:r w:rsidRPr="00904450">
        <w:rPr>
          <w:rFonts w:ascii="Times New Roman" w:hAnsi="Times New Roman"/>
          <w:szCs w:val="24"/>
          <w:u w:val="single"/>
        </w:rPr>
        <w:t>All other Family Law Rules continue to apply</w:t>
      </w:r>
      <w:r w:rsidRPr="00904450">
        <w:rPr>
          <w:rFonts w:ascii="Times New Roman" w:hAnsi="Times New Roman"/>
          <w:szCs w:val="24"/>
        </w:rPr>
        <w:t>.</w:t>
      </w:r>
    </w:p>
    <w:p w:rsidR="00904450" w:rsidRPr="00904450" w:rsidRDefault="00904450" w:rsidP="00904450">
      <w:pPr>
        <w:jc w:val="both"/>
        <w:rPr>
          <w:rFonts w:ascii="Times New Roman" w:hAnsi="Times New Roman"/>
          <w:szCs w:val="24"/>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Urgent Matters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Urgent matters will continue to be heard as set out in the memo of April 2, 2020.</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Urgent matters will continue to be referred to a triage judge, assigned to determine urgency. Counsel and parties are encouraged to review the case law on urgency before bringing an urgent motion.</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If a matter is determined to be urgent, the triage judge will determine additional materials to be served and filed, timelines, and any other directions for the hearing of the matter. Parties should be aware that the judge hearing the motion may require further materials.</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Case Conferences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u w:val="single"/>
        </w:rPr>
        <w:t>Case conferences continue to be a required step for matters not found to be “urgent” as set out above</w:t>
      </w:r>
      <w:r w:rsidRPr="00904450">
        <w:rPr>
          <w:rFonts w:ascii="Times New Roman" w:hAnsi="Times New Roman"/>
          <w:szCs w:val="24"/>
        </w:rPr>
        <w:t>.</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A case conference by tele-conference may be requested where there are one or two discrete issues with which the court can assist. Case conferences will be scheduled for 30 minutes.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Case conference dates and times will be set by the Court and are not negotiable.</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Priority will be given to cases where parties have not yet had a case conference.</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The following materials must be filed for a case conference:</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b/>
          <w:bCs/>
          <w:szCs w:val="24"/>
        </w:rPr>
        <w:t xml:space="preserve">Case conference brief </w:t>
      </w:r>
      <w:r w:rsidRPr="00904450">
        <w:rPr>
          <w:rFonts w:ascii="Times New Roman" w:hAnsi="Times New Roman"/>
          <w:szCs w:val="24"/>
        </w:rPr>
        <w:t>of each party, maximum 4 pages, 12-point font, no attachments (except as listed below) and must be double spaced.</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parenting issues</w:t>
      </w:r>
      <w:r w:rsidRPr="00904450">
        <w:rPr>
          <w:rFonts w:ascii="Times New Roman" w:hAnsi="Times New Roman"/>
          <w:szCs w:val="24"/>
        </w:rPr>
        <w:t>, a copy of each party’s Form 35.1 Affidavit;</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financial issues</w:t>
      </w:r>
      <w:r w:rsidRPr="00904450">
        <w:rPr>
          <w:rFonts w:ascii="Times New Roman" w:hAnsi="Times New Roman"/>
          <w:szCs w:val="24"/>
        </w:rPr>
        <w:t>, a copy of each party’s up-to-date financial statement;</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property issues</w:t>
      </w:r>
      <w:r w:rsidRPr="00904450">
        <w:rPr>
          <w:rFonts w:ascii="Times New Roman" w:hAnsi="Times New Roman"/>
          <w:szCs w:val="24"/>
        </w:rPr>
        <w:t>, a copy of each party’s net family property statement;</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support issues</w:t>
      </w:r>
      <w:r w:rsidRPr="00904450">
        <w:rPr>
          <w:rFonts w:ascii="Times New Roman" w:hAnsi="Times New Roman"/>
          <w:szCs w:val="24"/>
        </w:rPr>
        <w:t>, a pre-filled Support Deduction Order;</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seeking an Order</w:t>
      </w:r>
      <w:r w:rsidRPr="00904450">
        <w:rPr>
          <w:rFonts w:ascii="Times New Roman" w:hAnsi="Times New Roman"/>
          <w:szCs w:val="24"/>
        </w:rPr>
        <w:t xml:space="preserve"> at the case conference, </w:t>
      </w:r>
      <w:r w:rsidRPr="00904450">
        <w:rPr>
          <w:rFonts w:ascii="Times New Roman" w:hAnsi="Times New Roman"/>
          <w:b/>
          <w:bCs/>
          <w:szCs w:val="24"/>
        </w:rPr>
        <w:t>a draft Order</w:t>
      </w:r>
      <w:r w:rsidRPr="00904450">
        <w:rPr>
          <w:rFonts w:ascii="Times New Roman" w:hAnsi="Times New Roman"/>
          <w:szCs w:val="24"/>
        </w:rPr>
        <w:t xml:space="preserve">, </w:t>
      </w:r>
      <w:r w:rsidRPr="00904450">
        <w:rPr>
          <w:rFonts w:ascii="Times New Roman" w:hAnsi="Times New Roman"/>
          <w:szCs w:val="24"/>
          <w:u w:val="single"/>
        </w:rPr>
        <w:t>in Word</w:t>
      </w:r>
      <w:r w:rsidRPr="00904450">
        <w:rPr>
          <w:rFonts w:ascii="Times New Roman" w:hAnsi="Times New Roman"/>
          <w:szCs w:val="24"/>
        </w:rPr>
        <w:t>, to facilitate potential changes to that Order by the judge;</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A copy of any </w:t>
      </w:r>
      <w:r w:rsidRPr="00904450">
        <w:rPr>
          <w:rFonts w:ascii="Times New Roman" w:hAnsi="Times New Roman"/>
          <w:b/>
          <w:bCs/>
          <w:szCs w:val="24"/>
        </w:rPr>
        <w:t>relevant prior Order or Endorsement</w:t>
      </w:r>
      <w:r w:rsidRPr="00904450">
        <w:rPr>
          <w:rFonts w:ascii="Times New Roman" w:hAnsi="Times New Roman"/>
          <w:szCs w:val="24"/>
        </w:rPr>
        <w:t xml:space="preserve"> (if Order not yet taken out)  shall be provided with the materials.</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b/>
          <w:bCs/>
          <w:color w:val="000000" w:themeColor="text1"/>
          <w:szCs w:val="24"/>
        </w:rPr>
        <w:t>Contact information</w:t>
      </w:r>
      <w:r w:rsidRPr="00904450">
        <w:rPr>
          <w:rFonts w:ascii="Times New Roman" w:hAnsi="Times New Roman"/>
          <w:color w:val="000000" w:themeColor="text1"/>
          <w:szCs w:val="24"/>
        </w:rPr>
        <w:t>, including email contact information, of all parties.</w:t>
      </w:r>
    </w:p>
    <w:p w:rsidR="00904450" w:rsidRPr="00904450" w:rsidRDefault="00904450" w:rsidP="00904450">
      <w:pPr>
        <w:pStyle w:val="ListParagraph"/>
        <w:spacing w:after="120"/>
        <w:ind w:left="1080"/>
        <w:jc w:val="both"/>
        <w:rPr>
          <w:rFonts w:ascii="Times New Roman" w:hAnsi="Times New Roman"/>
          <w:szCs w:val="24"/>
        </w:rPr>
      </w:pPr>
    </w:p>
    <w:p w:rsidR="00904450" w:rsidRPr="00904450" w:rsidRDefault="00904450" w:rsidP="00904450">
      <w:pPr>
        <w:pStyle w:val="ListParagraph"/>
        <w:widowControl/>
        <w:numPr>
          <w:ilvl w:val="0"/>
          <w:numId w:val="17"/>
        </w:numPr>
        <w:spacing w:after="120"/>
        <w:ind w:hanging="357"/>
        <w:jc w:val="both"/>
        <w:rPr>
          <w:rFonts w:ascii="Times New Roman" w:hAnsi="Times New Roman"/>
          <w:szCs w:val="24"/>
        </w:rPr>
      </w:pPr>
      <w:r w:rsidRPr="00904450">
        <w:rPr>
          <w:rFonts w:ascii="Times New Roman" w:hAnsi="Times New Roman"/>
          <w:szCs w:val="24"/>
        </w:rPr>
        <w:t xml:space="preserve">The </w:t>
      </w:r>
      <w:r w:rsidRPr="00904450">
        <w:rPr>
          <w:rFonts w:ascii="Times New Roman" w:hAnsi="Times New Roman"/>
          <w:b/>
          <w:bCs/>
          <w:szCs w:val="24"/>
          <w:u w:val="single"/>
        </w:rPr>
        <w:t>subject line</w:t>
      </w:r>
      <w:r w:rsidRPr="00904450">
        <w:rPr>
          <w:rFonts w:ascii="Times New Roman" w:hAnsi="Times New Roman"/>
          <w:szCs w:val="24"/>
        </w:rPr>
        <w:t xml:space="preserve"> of your email </w:t>
      </w:r>
      <w:r w:rsidRPr="00904450">
        <w:rPr>
          <w:rFonts w:ascii="Times New Roman" w:hAnsi="Times New Roman"/>
          <w:szCs w:val="24"/>
          <w:u w:val="single"/>
        </w:rPr>
        <w:t>MUST</w:t>
      </w:r>
      <w:r w:rsidRPr="00904450">
        <w:rPr>
          <w:rFonts w:ascii="Times New Roman" w:hAnsi="Times New Roman"/>
          <w:i/>
          <w:iCs/>
          <w:szCs w:val="24"/>
        </w:rPr>
        <w:t xml:space="preserve"> </w:t>
      </w:r>
      <w:r w:rsidRPr="00904450">
        <w:rPr>
          <w:rFonts w:ascii="Times New Roman" w:hAnsi="Times New Roman"/>
          <w:szCs w:val="24"/>
        </w:rPr>
        <w:t>include the following information:</w:t>
      </w:r>
    </w:p>
    <w:p w:rsidR="00904450" w:rsidRPr="00904450" w:rsidRDefault="00904450" w:rsidP="00904450">
      <w:pPr>
        <w:pStyle w:val="ListParagraph"/>
        <w:widowControl/>
        <w:numPr>
          <w:ilvl w:val="1"/>
          <w:numId w:val="17"/>
        </w:numPr>
        <w:spacing w:after="120"/>
        <w:ind w:hanging="357"/>
        <w:jc w:val="both"/>
        <w:rPr>
          <w:rFonts w:ascii="Times New Roman" w:hAnsi="Times New Roman"/>
          <w:szCs w:val="24"/>
        </w:rPr>
      </w:pPr>
      <w:r w:rsidRPr="00904450">
        <w:rPr>
          <w:rFonts w:ascii="Times New Roman" w:hAnsi="Times New Roman"/>
          <w:szCs w:val="24"/>
        </w:rPr>
        <w:t>Level of court</w:t>
      </w:r>
    </w:p>
    <w:p w:rsidR="00904450" w:rsidRPr="00904450" w:rsidRDefault="00904450" w:rsidP="00904450">
      <w:pPr>
        <w:pStyle w:val="ListParagraph"/>
        <w:widowControl/>
        <w:numPr>
          <w:ilvl w:val="1"/>
          <w:numId w:val="17"/>
        </w:numPr>
        <w:spacing w:after="120"/>
        <w:ind w:hanging="357"/>
        <w:jc w:val="both"/>
        <w:rPr>
          <w:rFonts w:ascii="Times New Roman" w:hAnsi="Times New Roman"/>
          <w:szCs w:val="24"/>
        </w:rPr>
      </w:pPr>
      <w:r w:rsidRPr="00904450">
        <w:rPr>
          <w:rFonts w:ascii="Times New Roman" w:hAnsi="Times New Roman"/>
          <w:szCs w:val="24"/>
        </w:rPr>
        <w:t>Type of matter (family or child protection)</w:t>
      </w:r>
    </w:p>
    <w:p w:rsidR="00904450" w:rsidRPr="00904450" w:rsidRDefault="00904450" w:rsidP="00904450">
      <w:pPr>
        <w:pStyle w:val="ListParagraph"/>
        <w:widowControl/>
        <w:numPr>
          <w:ilvl w:val="1"/>
          <w:numId w:val="17"/>
        </w:numPr>
        <w:spacing w:after="120"/>
        <w:ind w:hanging="357"/>
        <w:jc w:val="both"/>
        <w:rPr>
          <w:rFonts w:ascii="Times New Roman" w:hAnsi="Times New Roman"/>
          <w:szCs w:val="24"/>
        </w:rPr>
      </w:pPr>
      <w:r w:rsidRPr="00904450">
        <w:rPr>
          <w:rFonts w:ascii="Times New Roman" w:hAnsi="Times New Roman"/>
          <w:szCs w:val="24"/>
        </w:rPr>
        <w:lastRenderedPageBreak/>
        <w:t>Name of parties</w:t>
      </w:r>
    </w:p>
    <w:p w:rsidR="00904450" w:rsidRPr="00904450" w:rsidRDefault="00904450" w:rsidP="00904450">
      <w:pPr>
        <w:pStyle w:val="ListParagraph"/>
        <w:widowControl/>
        <w:numPr>
          <w:ilvl w:val="1"/>
          <w:numId w:val="17"/>
        </w:numPr>
        <w:spacing w:after="120"/>
        <w:ind w:hanging="357"/>
        <w:jc w:val="both"/>
        <w:rPr>
          <w:rFonts w:ascii="Times New Roman" w:hAnsi="Times New Roman"/>
          <w:szCs w:val="24"/>
        </w:rPr>
      </w:pPr>
      <w:r w:rsidRPr="00904450">
        <w:rPr>
          <w:rFonts w:ascii="Times New Roman" w:hAnsi="Times New Roman"/>
          <w:szCs w:val="24"/>
        </w:rPr>
        <w:t>File number</w:t>
      </w:r>
    </w:p>
    <w:p w:rsidR="00904450" w:rsidRPr="00904450" w:rsidRDefault="00904450" w:rsidP="00904450">
      <w:pPr>
        <w:pStyle w:val="ListParagraph"/>
        <w:widowControl/>
        <w:numPr>
          <w:ilvl w:val="1"/>
          <w:numId w:val="17"/>
        </w:numPr>
        <w:spacing w:after="120"/>
        <w:ind w:hanging="357"/>
        <w:jc w:val="both"/>
        <w:rPr>
          <w:rFonts w:ascii="Times New Roman" w:hAnsi="Times New Roman"/>
          <w:szCs w:val="24"/>
        </w:rPr>
      </w:pPr>
      <w:r w:rsidRPr="00904450">
        <w:rPr>
          <w:rFonts w:ascii="Times New Roman" w:hAnsi="Times New Roman"/>
          <w:szCs w:val="24"/>
        </w:rPr>
        <w:t>Appearance sought: case conference.</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Filing of Documents for Urgent Motions and Case Conferences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As set out elsewhere, where documents are to be filed, they are to be filed at the following email addresses which direct materials to the applicable Trial Coordinator:</w:t>
      </w:r>
    </w:p>
    <w:p w:rsidR="00904450" w:rsidRPr="00904450" w:rsidRDefault="00904450" w:rsidP="00904450">
      <w:pPr>
        <w:pStyle w:val="ListParagraph"/>
        <w:jc w:val="both"/>
        <w:rPr>
          <w:rFonts w:ascii="Times New Roman" w:hAnsi="Times New Roman"/>
          <w:szCs w:val="24"/>
        </w:rPr>
      </w:pPr>
    </w:p>
    <w:p w:rsidR="00904450" w:rsidRPr="00202F86" w:rsidRDefault="00904450" w:rsidP="00904450">
      <w:pPr>
        <w:pStyle w:val="ListParagraph"/>
        <w:widowControl/>
        <w:numPr>
          <w:ilvl w:val="0"/>
          <w:numId w:val="8"/>
        </w:numPr>
        <w:snapToGrid w:val="0"/>
        <w:ind w:left="811" w:hanging="357"/>
        <w:jc w:val="both"/>
        <w:rPr>
          <w:rFonts w:ascii="Times New Roman" w:hAnsi="Times New Roman"/>
          <w:snapToGrid/>
          <w:szCs w:val="24"/>
        </w:rPr>
      </w:pPr>
      <w:r w:rsidRPr="00202F86">
        <w:rPr>
          <w:rFonts w:ascii="Times New Roman" w:hAnsi="Times New Roman"/>
          <w:szCs w:val="24"/>
        </w:rPr>
        <w:t>Brantford</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B617EB">
          <w:rPr>
            <w:rStyle w:val="Hyperlink"/>
            <w:rFonts w:ascii="Times New Roman" w:hAnsi="Times New Roman"/>
            <w:szCs w:val="24"/>
          </w:rPr>
          <w:t>BrantfS@ontario.ca</w:t>
        </w:r>
      </w:hyperlink>
      <w:r w:rsidRPr="00202F86">
        <w:rPr>
          <w:rFonts w:ascii="Times New Roman" w:hAnsi="Times New Roman"/>
          <w:szCs w:val="24"/>
        </w:rPr>
        <w:t xml:space="preserve"> </w:t>
      </w:r>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Cayuga</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0" w:history="1">
        <w:r w:rsidRPr="00B617EB">
          <w:rPr>
            <w:rStyle w:val="Hyperlink"/>
            <w:rFonts w:ascii="Times New Roman" w:hAnsi="Times New Roman"/>
            <w:szCs w:val="24"/>
          </w:rPr>
          <w:t>Cayuga.Superior.Court@ontario.ca</w:t>
        </w:r>
      </w:hyperlink>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Hamilton Family Court</w:t>
      </w:r>
      <w:r>
        <w:rPr>
          <w:rFonts w:ascii="Times New Roman" w:hAnsi="Times New Roman"/>
          <w:szCs w:val="24"/>
        </w:rPr>
        <w:t xml:space="preserve">: </w:t>
      </w:r>
      <w:r>
        <w:rPr>
          <w:rFonts w:ascii="Times New Roman" w:hAnsi="Times New Roman"/>
          <w:szCs w:val="24"/>
        </w:rPr>
        <w:tab/>
      </w:r>
      <w:hyperlink r:id="rId11" w:history="1">
        <w:r w:rsidRPr="00B617EB">
          <w:rPr>
            <w:rStyle w:val="Hyperlink"/>
            <w:rFonts w:ascii="Times New Roman" w:hAnsi="Times New Roman"/>
            <w:szCs w:val="24"/>
          </w:rPr>
          <w:t>Hamilton.Family.Superior.Court@ontario.ca</w:t>
        </w:r>
      </w:hyperlink>
      <w:r w:rsidRPr="00202F86">
        <w:rPr>
          <w:rFonts w:ascii="Times New Roman" w:hAnsi="Times New Roman"/>
          <w:szCs w:val="24"/>
        </w:rPr>
        <w:t xml:space="preserve"> </w:t>
      </w:r>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Kitchener/Waterlo</w:t>
      </w:r>
      <w:r>
        <w:rPr>
          <w:rFonts w:ascii="Times New Roman" w:hAnsi="Times New Roman"/>
          <w:szCs w:val="24"/>
        </w:rPr>
        <w:t xml:space="preserve">o: </w:t>
      </w:r>
      <w:r>
        <w:rPr>
          <w:rFonts w:ascii="Times New Roman" w:hAnsi="Times New Roman"/>
          <w:szCs w:val="24"/>
        </w:rPr>
        <w:tab/>
      </w:r>
      <w:r>
        <w:rPr>
          <w:rFonts w:ascii="Times New Roman" w:hAnsi="Times New Roman"/>
          <w:szCs w:val="24"/>
        </w:rPr>
        <w:tab/>
      </w:r>
      <w:hyperlink r:id="rId12" w:history="1">
        <w:r w:rsidRPr="00B617EB">
          <w:rPr>
            <w:rStyle w:val="Hyperlink"/>
            <w:rFonts w:ascii="Times New Roman" w:hAnsi="Times New Roman"/>
            <w:szCs w:val="24"/>
          </w:rPr>
          <w:t>Kitchener.Superior.Court@ontario.ca</w:t>
        </w:r>
      </w:hyperlink>
      <w:r w:rsidRPr="00202F86">
        <w:rPr>
          <w:rFonts w:ascii="Times New Roman" w:hAnsi="Times New Roman"/>
          <w:szCs w:val="24"/>
        </w:rPr>
        <w:t xml:space="preserve"> </w:t>
      </w:r>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lang w:val="fr-CA"/>
        </w:rPr>
      </w:pPr>
      <w:proofErr w:type="spellStart"/>
      <w:r w:rsidRPr="00202F86">
        <w:rPr>
          <w:rFonts w:ascii="Times New Roman" w:hAnsi="Times New Roman"/>
          <w:szCs w:val="24"/>
          <w:lang w:val="fr-CA"/>
        </w:rPr>
        <w:t>Simcoe</w:t>
      </w:r>
      <w:proofErr w:type="spellEnd"/>
      <w:r>
        <w:rPr>
          <w:rFonts w:ascii="Times New Roman" w:hAnsi="Times New Roman"/>
          <w:szCs w:val="24"/>
          <w:lang w:val="fr-CA"/>
        </w:rPr>
        <w:t xml:space="preserv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hyperlink r:id="rId13" w:history="1">
        <w:r w:rsidRPr="00B617EB">
          <w:rPr>
            <w:rStyle w:val="Hyperlink"/>
            <w:rFonts w:ascii="Times New Roman" w:hAnsi="Times New Roman"/>
            <w:szCs w:val="24"/>
            <w:lang w:val="fr-CA"/>
          </w:rPr>
          <w:t>Simcoe.Superior.Court@ontario.ca</w:t>
        </w:r>
      </w:hyperlink>
      <w:r w:rsidRPr="00202F86">
        <w:rPr>
          <w:rFonts w:ascii="Times New Roman" w:hAnsi="Times New Roman"/>
          <w:szCs w:val="24"/>
          <w:lang w:val="fr-CA"/>
        </w:rPr>
        <w:t xml:space="preserve"> </w:t>
      </w:r>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 xml:space="preserve">St. </w:t>
      </w:r>
      <w:proofErr w:type="spellStart"/>
      <w:r w:rsidRPr="00202F86">
        <w:rPr>
          <w:rFonts w:ascii="Times New Roman" w:hAnsi="Times New Roman"/>
          <w:szCs w:val="24"/>
        </w:rPr>
        <w:t>Catharines</w:t>
      </w:r>
      <w:proofErr w:type="spell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hyperlink r:id="rId14" w:history="1">
        <w:r w:rsidRPr="00B617EB">
          <w:rPr>
            <w:rStyle w:val="Hyperlink"/>
            <w:rFonts w:ascii="Times New Roman" w:hAnsi="Times New Roman"/>
            <w:szCs w:val="24"/>
          </w:rPr>
          <w:t>St.Catharines.Superior.Court@ontario.ca</w:t>
        </w:r>
      </w:hyperlink>
      <w:r w:rsidRPr="00202F86">
        <w:rPr>
          <w:rFonts w:ascii="Times New Roman" w:hAnsi="Times New Roman"/>
          <w:szCs w:val="24"/>
        </w:rPr>
        <w:t xml:space="preserve"> </w:t>
      </w:r>
    </w:p>
    <w:p w:rsidR="00904450" w:rsidRPr="00202F86" w:rsidRDefault="00904450" w:rsidP="00904450">
      <w:pPr>
        <w:pStyle w:val="ListParagraph"/>
        <w:widowControl/>
        <w:numPr>
          <w:ilvl w:val="0"/>
          <w:numId w:val="8"/>
        </w:numPr>
        <w:snapToGrid w:val="0"/>
        <w:ind w:left="811" w:hanging="357"/>
        <w:jc w:val="both"/>
        <w:rPr>
          <w:rFonts w:ascii="Times New Roman" w:hAnsi="Times New Roman"/>
          <w:szCs w:val="24"/>
        </w:rPr>
      </w:pPr>
      <w:proofErr w:type="spellStart"/>
      <w:r w:rsidRPr="00202F86">
        <w:rPr>
          <w:rFonts w:ascii="Times New Roman" w:hAnsi="Times New Roman"/>
          <w:szCs w:val="24"/>
        </w:rPr>
        <w:t>Welland</w:t>
      </w:r>
      <w:proofErr w:type="spellEnd"/>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15" w:history="1">
        <w:r w:rsidRPr="00B617EB">
          <w:rPr>
            <w:rStyle w:val="Hyperlink"/>
            <w:rFonts w:ascii="Times New Roman" w:hAnsi="Times New Roman"/>
            <w:szCs w:val="24"/>
          </w:rPr>
          <w:t>Welland.Superior.Court@ontario.ca</w:t>
        </w:r>
      </w:hyperlink>
      <w:r w:rsidRPr="00202F86">
        <w:rPr>
          <w:rFonts w:ascii="Times New Roman" w:hAnsi="Times New Roman"/>
          <w:szCs w:val="24"/>
        </w:rPr>
        <w:t xml:space="preserve"> </w:t>
      </w:r>
    </w:p>
    <w:p w:rsidR="00904450" w:rsidRPr="00904450" w:rsidRDefault="00904450" w:rsidP="00904450">
      <w:pPr>
        <w:rPr>
          <w:rFonts w:ascii="Times New Roman" w:hAnsi="Times New Roman"/>
          <w:szCs w:val="24"/>
        </w:rPr>
      </w:pPr>
      <w:r>
        <w:rPr>
          <w:rFonts w:ascii="Times New Roman" w:hAnsi="Times New Roman"/>
          <w:szCs w:val="24"/>
        </w:rPr>
        <w:t xml:space="preserve"> </w:t>
      </w: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Given the volume of materials being sent to the Trial Coordinators through the email addresses listed, documents for urgent motions and case conferences must be filed as </w:t>
      </w:r>
      <w:r w:rsidRPr="00904450">
        <w:rPr>
          <w:rFonts w:ascii="Times New Roman" w:hAnsi="Times New Roman"/>
          <w:szCs w:val="24"/>
          <w:u w:val="single"/>
        </w:rPr>
        <w:t>one package</w:t>
      </w:r>
      <w:r w:rsidRPr="00904450">
        <w:rPr>
          <w:rFonts w:ascii="Times New Roman" w:hAnsi="Times New Roman"/>
          <w:szCs w:val="24"/>
        </w:rPr>
        <w:t xml:space="preserve"> by each party, not in several emails.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The e-mail box will be checked regularly by the Trial Coordinator who is also working remotely.  </w:t>
      </w:r>
    </w:p>
    <w:p w:rsidR="00904450" w:rsidRPr="00904450" w:rsidRDefault="00904450" w:rsidP="00904450">
      <w:pPr>
        <w:pStyle w:val="ListParagraph"/>
        <w:rPr>
          <w:rFonts w:ascii="Times New Roman" w:hAnsi="Times New Roman"/>
          <w:szCs w:val="24"/>
          <w:u w:val="single"/>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u w:val="single"/>
        </w:rPr>
        <w:t>Please do not e-mail the Trial Coordinator directly. Use only the email addresses set out above.</w:t>
      </w:r>
      <w:r w:rsidRPr="00904450">
        <w:rPr>
          <w:rFonts w:ascii="Times New Roman" w:hAnsi="Times New Roman"/>
          <w:szCs w:val="24"/>
        </w:rPr>
        <w:t xml:space="preserve"> </w:t>
      </w:r>
    </w:p>
    <w:p w:rsidR="00904450" w:rsidRPr="00904450" w:rsidRDefault="00904450" w:rsidP="00904450">
      <w:pPr>
        <w:jc w:val="both"/>
        <w:rPr>
          <w:rFonts w:ascii="Times New Roman" w:hAnsi="Times New Roman"/>
          <w:b/>
          <w:bCs/>
          <w:szCs w:val="24"/>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Motions in Writing</w:t>
      </w:r>
    </w:p>
    <w:p w:rsidR="00904450" w:rsidRPr="00904450" w:rsidRDefault="00904450" w:rsidP="00904450">
      <w:pPr>
        <w:jc w:val="both"/>
        <w:rPr>
          <w:rFonts w:ascii="Times New Roman" w:hAnsi="Times New Roman"/>
          <w:b/>
          <w:bCs/>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u w:val="single"/>
        </w:rPr>
        <w:t>A case conference continues to be required for non-urgent matters</w:t>
      </w:r>
      <w:r w:rsidRPr="00904450">
        <w:rPr>
          <w:rFonts w:ascii="Times New Roman" w:hAnsi="Times New Roman"/>
          <w:szCs w:val="24"/>
        </w:rPr>
        <w:t xml:space="preserve">, before a motion will be heard in writing. If your matter has not been conferenced, see the above regarding case conferences.  </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Any motion brought under this section must be the equivalent of a “</w:t>
      </w:r>
      <w:r w:rsidRPr="00904450">
        <w:rPr>
          <w:rFonts w:ascii="Times New Roman" w:hAnsi="Times New Roman"/>
          <w:b/>
          <w:bCs/>
          <w:szCs w:val="24"/>
          <w:u w:val="single"/>
        </w:rPr>
        <w:t>short motion</w:t>
      </w:r>
      <w:r w:rsidRPr="00904450">
        <w:rPr>
          <w:rFonts w:ascii="Times New Roman" w:hAnsi="Times New Roman"/>
          <w:szCs w:val="24"/>
        </w:rPr>
        <w:t>” (</w:t>
      </w:r>
      <w:proofErr w:type="spellStart"/>
      <w:r w:rsidRPr="00904450">
        <w:rPr>
          <w:rFonts w:ascii="Times New Roman" w:hAnsi="Times New Roman"/>
          <w:szCs w:val="24"/>
        </w:rPr>
        <w:t>ie</w:t>
      </w:r>
      <w:proofErr w:type="spellEnd"/>
      <w:r w:rsidRPr="00904450">
        <w:rPr>
          <w:rFonts w:ascii="Times New Roman" w:hAnsi="Times New Roman"/>
          <w:szCs w:val="24"/>
        </w:rPr>
        <w:t xml:space="preserve">: would previously have been heard in under 60 minutes). </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The </w:t>
      </w:r>
      <w:r w:rsidRPr="00904450">
        <w:rPr>
          <w:rFonts w:ascii="Times New Roman" w:hAnsi="Times New Roman"/>
          <w:b/>
          <w:bCs/>
          <w:szCs w:val="24"/>
          <w:u w:val="single"/>
        </w:rPr>
        <w:t>following motions will NOT be heard in writing</w:t>
      </w:r>
      <w:r w:rsidRPr="00904450">
        <w:rPr>
          <w:rFonts w:ascii="Times New Roman" w:hAnsi="Times New Roman"/>
          <w:szCs w:val="24"/>
        </w:rPr>
        <w:t xml:space="preserve"> at this time:</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8"/>
        </w:numPr>
        <w:jc w:val="both"/>
        <w:rPr>
          <w:rFonts w:ascii="Times New Roman" w:hAnsi="Times New Roman"/>
          <w:szCs w:val="24"/>
        </w:rPr>
      </w:pPr>
      <w:r w:rsidRPr="00904450">
        <w:rPr>
          <w:rFonts w:ascii="Times New Roman" w:hAnsi="Times New Roman"/>
          <w:szCs w:val="24"/>
        </w:rPr>
        <w:t>Summary Judgment Motions (child protection or otherwise)</w:t>
      </w:r>
    </w:p>
    <w:p w:rsidR="00904450" w:rsidRPr="00904450" w:rsidRDefault="00904450" w:rsidP="00904450">
      <w:pPr>
        <w:pStyle w:val="ListParagraph"/>
        <w:widowControl/>
        <w:numPr>
          <w:ilvl w:val="0"/>
          <w:numId w:val="18"/>
        </w:numPr>
        <w:jc w:val="both"/>
        <w:rPr>
          <w:rFonts w:ascii="Times New Roman" w:hAnsi="Times New Roman"/>
          <w:szCs w:val="24"/>
        </w:rPr>
      </w:pPr>
      <w:r w:rsidRPr="00904450">
        <w:rPr>
          <w:rFonts w:ascii="Times New Roman" w:hAnsi="Times New Roman"/>
          <w:szCs w:val="24"/>
        </w:rPr>
        <w:t>Long Motions</w:t>
      </w:r>
    </w:p>
    <w:p w:rsidR="00904450" w:rsidRPr="00904450" w:rsidRDefault="00904450" w:rsidP="00904450">
      <w:pPr>
        <w:pStyle w:val="ListParagraph"/>
        <w:widowControl/>
        <w:numPr>
          <w:ilvl w:val="0"/>
          <w:numId w:val="18"/>
        </w:numPr>
        <w:jc w:val="both"/>
        <w:rPr>
          <w:rFonts w:ascii="Times New Roman" w:hAnsi="Times New Roman"/>
          <w:szCs w:val="24"/>
        </w:rPr>
      </w:pPr>
      <w:r w:rsidRPr="00904450">
        <w:rPr>
          <w:rFonts w:ascii="Times New Roman" w:hAnsi="Times New Roman"/>
          <w:szCs w:val="24"/>
        </w:rPr>
        <w:t>Uncontested Trials</w:t>
      </w:r>
    </w:p>
    <w:p w:rsidR="00904450" w:rsidRPr="00904450" w:rsidRDefault="00904450" w:rsidP="00904450">
      <w:pPr>
        <w:pStyle w:val="ListParagraph"/>
        <w:widowControl/>
        <w:numPr>
          <w:ilvl w:val="0"/>
          <w:numId w:val="18"/>
        </w:numPr>
        <w:jc w:val="both"/>
        <w:rPr>
          <w:rFonts w:ascii="Times New Roman" w:hAnsi="Times New Roman"/>
          <w:szCs w:val="24"/>
        </w:rPr>
      </w:pPr>
      <w:r w:rsidRPr="00904450">
        <w:rPr>
          <w:rFonts w:ascii="Times New Roman" w:hAnsi="Times New Roman"/>
          <w:szCs w:val="24"/>
        </w:rPr>
        <w:t>Contempt Motions</w:t>
      </w:r>
    </w:p>
    <w:p w:rsidR="00904450" w:rsidRPr="00904450" w:rsidRDefault="00904450" w:rsidP="00904450">
      <w:pPr>
        <w:pStyle w:val="ListParagraph"/>
        <w:widowControl/>
        <w:numPr>
          <w:ilvl w:val="0"/>
          <w:numId w:val="18"/>
        </w:numPr>
        <w:jc w:val="both"/>
        <w:rPr>
          <w:rFonts w:ascii="Times New Roman" w:hAnsi="Times New Roman"/>
          <w:szCs w:val="24"/>
        </w:rPr>
      </w:pPr>
      <w:r w:rsidRPr="00904450">
        <w:rPr>
          <w:rFonts w:ascii="Times New Roman" w:hAnsi="Times New Roman"/>
          <w:szCs w:val="24"/>
        </w:rPr>
        <w:t>Disclosure Motions (due to the need to have access to the complete court file).</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lastRenderedPageBreak/>
        <w:t xml:space="preserve">When bringing a motion in writing under this section, the moving party shall be responsible for filing, in one email to the Court, </w:t>
      </w:r>
      <w:r w:rsidRPr="00904450">
        <w:rPr>
          <w:rFonts w:ascii="Times New Roman" w:hAnsi="Times New Roman"/>
          <w:szCs w:val="24"/>
          <w:u w:val="single"/>
        </w:rPr>
        <w:t xml:space="preserve">all of the documents below, of </w:t>
      </w:r>
      <w:r w:rsidRPr="00904450">
        <w:rPr>
          <w:rFonts w:ascii="Times New Roman" w:hAnsi="Times New Roman"/>
          <w:b/>
          <w:bCs/>
          <w:szCs w:val="24"/>
          <w:u w:val="single"/>
        </w:rPr>
        <w:t>both</w:t>
      </w:r>
      <w:r w:rsidRPr="00904450">
        <w:rPr>
          <w:rFonts w:ascii="Times New Roman" w:hAnsi="Times New Roman"/>
          <w:szCs w:val="24"/>
          <w:u w:val="single"/>
        </w:rPr>
        <w:t xml:space="preserve"> parties</w:t>
      </w:r>
      <w:r w:rsidRPr="00904450">
        <w:rPr>
          <w:rFonts w:ascii="Times New Roman" w:hAnsi="Times New Roman"/>
          <w:szCs w:val="24"/>
        </w:rPr>
        <w:t xml:space="preserve">, copied to the other party’s email address. This is essential to avoid overloading of the general email box and to ensure that no materials go astray. For clarity, </w:t>
      </w:r>
      <w:r w:rsidRPr="00904450">
        <w:rPr>
          <w:rFonts w:ascii="Times New Roman" w:hAnsi="Times New Roman"/>
          <w:szCs w:val="24"/>
          <w:u w:val="single"/>
        </w:rPr>
        <w:t>do not file your motion without all of the applicable documents below</w:t>
      </w:r>
      <w:r w:rsidRPr="00904450">
        <w:rPr>
          <w:rFonts w:ascii="Times New Roman" w:hAnsi="Times New Roman"/>
          <w:szCs w:val="24"/>
        </w:rPr>
        <w:t>:</w:t>
      </w:r>
    </w:p>
    <w:p w:rsidR="00904450" w:rsidRPr="00904450" w:rsidRDefault="00904450" w:rsidP="00904450">
      <w:pPr>
        <w:pStyle w:val="ListParagraph"/>
        <w:rPr>
          <w:rFonts w:ascii="Times New Roman" w:hAnsi="Times New Roman"/>
          <w:szCs w:val="24"/>
        </w:rPr>
      </w:pP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b/>
          <w:bCs/>
          <w:szCs w:val="24"/>
        </w:rPr>
        <w:t>A cover email</w:t>
      </w:r>
      <w:r w:rsidRPr="00904450">
        <w:rPr>
          <w:rFonts w:ascii="Times New Roman" w:hAnsi="Times New Roman"/>
          <w:szCs w:val="24"/>
        </w:rPr>
        <w:t xml:space="preserve"> copying the responding party, directed to the applicable email address set out in paragraph 31, below.</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proofErr w:type="gramStart"/>
      <w:r w:rsidRPr="00904450">
        <w:rPr>
          <w:rFonts w:ascii="Times New Roman" w:hAnsi="Times New Roman"/>
          <w:b/>
          <w:bCs/>
          <w:szCs w:val="24"/>
        </w:rPr>
        <w:t>Form 14 C Confirmation</w:t>
      </w:r>
      <w:r w:rsidRPr="00904450">
        <w:rPr>
          <w:rFonts w:ascii="Times New Roman" w:hAnsi="Times New Roman"/>
          <w:szCs w:val="24"/>
        </w:rPr>
        <w:t>,</w:t>
      </w:r>
      <w:proofErr w:type="gramEnd"/>
      <w:r w:rsidRPr="00904450">
        <w:rPr>
          <w:rFonts w:ascii="Times New Roman" w:hAnsi="Times New Roman"/>
          <w:szCs w:val="24"/>
        </w:rPr>
        <w:t xml:space="preserve"> signed by both parties or both parties’ counsel. That Form 14(C) must:</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2"/>
          <w:numId w:val="16"/>
        </w:numPr>
        <w:jc w:val="both"/>
        <w:rPr>
          <w:rFonts w:ascii="Times New Roman" w:hAnsi="Times New Roman"/>
          <w:szCs w:val="24"/>
        </w:rPr>
      </w:pPr>
      <w:r w:rsidRPr="00904450">
        <w:rPr>
          <w:rFonts w:ascii="Times New Roman" w:hAnsi="Times New Roman"/>
          <w:szCs w:val="24"/>
        </w:rPr>
        <w:t>list all documents being filed for the hearing of the motion, with number of pages;</w:t>
      </w:r>
    </w:p>
    <w:p w:rsidR="00904450" w:rsidRPr="00904450" w:rsidRDefault="00904450" w:rsidP="00904450">
      <w:pPr>
        <w:pStyle w:val="ListParagraph"/>
        <w:ind w:left="2160"/>
        <w:jc w:val="both"/>
        <w:rPr>
          <w:rFonts w:ascii="Times New Roman" w:hAnsi="Times New Roman"/>
          <w:szCs w:val="24"/>
        </w:rPr>
      </w:pPr>
    </w:p>
    <w:p w:rsidR="00904450" w:rsidRPr="00904450" w:rsidRDefault="00904450" w:rsidP="00904450">
      <w:pPr>
        <w:pStyle w:val="ListParagraph"/>
        <w:widowControl/>
        <w:numPr>
          <w:ilvl w:val="2"/>
          <w:numId w:val="16"/>
        </w:numPr>
        <w:jc w:val="both"/>
        <w:rPr>
          <w:rFonts w:ascii="Times New Roman" w:hAnsi="Times New Roman"/>
          <w:szCs w:val="24"/>
        </w:rPr>
      </w:pPr>
      <w:r w:rsidRPr="00904450">
        <w:rPr>
          <w:rFonts w:ascii="Times New Roman" w:hAnsi="Times New Roman"/>
          <w:szCs w:val="24"/>
        </w:rPr>
        <w:t>containing a statement that the parties consent that the matter may be heard in writing, as follows: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ind w:left="2160"/>
        <w:jc w:val="both"/>
        <w:rPr>
          <w:rFonts w:ascii="Times New Roman" w:hAnsi="Times New Roman"/>
          <w:b/>
          <w:bCs/>
          <w:szCs w:val="24"/>
        </w:rPr>
      </w:pPr>
      <w:r w:rsidRPr="00904450">
        <w:rPr>
          <w:rFonts w:ascii="Times New Roman" w:hAnsi="Times New Roman"/>
          <w:b/>
          <w:bCs/>
          <w:szCs w:val="24"/>
          <w:u w:val="single"/>
        </w:rPr>
        <w:t>Either</w:t>
      </w:r>
      <w:r w:rsidRPr="00904450">
        <w:rPr>
          <w:rFonts w:ascii="Times New Roman" w:hAnsi="Times New Roman"/>
          <w:b/>
          <w:bCs/>
          <w:szCs w:val="24"/>
        </w:rPr>
        <w:t>:</w:t>
      </w:r>
    </w:p>
    <w:p w:rsidR="00904450" w:rsidRPr="00904450" w:rsidRDefault="00904450" w:rsidP="00904450">
      <w:pPr>
        <w:pStyle w:val="ListParagraph"/>
        <w:ind w:left="2160"/>
        <w:jc w:val="both"/>
        <w:rPr>
          <w:rFonts w:ascii="Times New Roman" w:hAnsi="Times New Roman"/>
          <w:szCs w:val="24"/>
        </w:rPr>
      </w:pPr>
    </w:p>
    <w:p w:rsidR="00904450" w:rsidRPr="00904450" w:rsidRDefault="00904450" w:rsidP="00904450">
      <w:pPr>
        <w:pStyle w:val="ListParagraph"/>
        <w:ind w:left="2160"/>
        <w:rPr>
          <w:rFonts w:ascii="Times New Roman" w:hAnsi="Times New Roman"/>
          <w:i/>
          <w:iCs/>
          <w:color w:val="201F1E"/>
          <w:szCs w:val="24"/>
          <w:shd w:val="clear" w:color="auto" w:fill="FFFFFF"/>
        </w:rPr>
      </w:pPr>
      <w:r w:rsidRPr="00904450">
        <w:rPr>
          <w:rFonts w:ascii="Times New Roman" w:hAnsi="Times New Roman"/>
          <w:i/>
          <w:iCs/>
          <w:color w:val="201F1E"/>
          <w:szCs w:val="24"/>
          <w:shd w:val="clear" w:color="auto" w:fill="FFFFFF"/>
        </w:rPr>
        <w:t xml:space="preserve">Counsel for the Applicant  and Counsel for the Respondent hereby confirm that that this motion may be dealt with in writing and that all materials to be submitted on the hearing of this motion are attached;  </w:t>
      </w:r>
    </w:p>
    <w:p w:rsidR="00904450" w:rsidRPr="00904450" w:rsidRDefault="00904450" w:rsidP="00904450">
      <w:pPr>
        <w:pStyle w:val="ListParagraph"/>
        <w:ind w:left="2160"/>
        <w:rPr>
          <w:rFonts w:ascii="Times New Roman" w:hAnsi="Times New Roman"/>
          <w:i/>
          <w:iCs/>
          <w:color w:val="201F1E"/>
          <w:szCs w:val="24"/>
          <w:shd w:val="clear" w:color="auto" w:fill="FFFFFF"/>
        </w:rPr>
      </w:pPr>
    </w:p>
    <w:p w:rsidR="00904450" w:rsidRPr="00904450" w:rsidRDefault="00904450" w:rsidP="00904450">
      <w:pPr>
        <w:pStyle w:val="ListParagraph"/>
        <w:ind w:left="2160"/>
        <w:rPr>
          <w:rFonts w:ascii="Times New Roman" w:hAnsi="Times New Roman"/>
          <w:i/>
          <w:iCs/>
          <w:color w:val="201F1E"/>
          <w:szCs w:val="24"/>
          <w:shd w:val="clear" w:color="auto" w:fill="FFFFFF"/>
        </w:rPr>
      </w:pPr>
      <w:r w:rsidRPr="00904450">
        <w:rPr>
          <w:rFonts w:ascii="Times New Roman" w:hAnsi="Times New Roman"/>
          <w:b/>
          <w:bCs/>
          <w:i/>
          <w:iCs/>
          <w:color w:val="201F1E"/>
          <w:szCs w:val="24"/>
          <w:u w:val="single"/>
          <w:shd w:val="clear" w:color="auto" w:fill="FFFFFF"/>
        </w:rPr>
        <w:t>Or</w:t>
      </w:r>
      <w:r w:rsidRPr="00904450">
        <w:rPr>
          <w:rFonts w:ascii="Times New Roman" w:hAnsi="Times New Roman"/>
          <w:i/>
          <w:iCs/>
          <w:color w:val="201F1E"/>
          <w:szCs w:val="24"/>
          <w:shd w:val="clear" w:color="auto" w:fill="FFFFFF"/>
        </w:rPr>
        <w:t xml:space="preserve"> (where parties are self-represented):</w:t>
      </w:r>
    </w:p>
    <w:p w:rsidR="00904450" w:rsidRPr="00904450" w:rsidRDefault="00904450" w:rsidP="00904450">
      <w:pPr>
        <w:pStyle w:val="ListParagraph"/>
        <w:ind w:left="2160"/>
        <w:rPr>
          <w:rFonts w:ascii="Times New Roman" w:hAnsi="Times New Roman"/>
          <w:i/>
          <w:iCs/>
          <w:szCs w:val="24"/>
        </w:rPr>
      </w:pPr>
    </w:p>
    <w:p w:rsidR="00904450" w:rsidRPr="00904450" w:rsidRDefault="00904450" w:rsidP="00904450">
      <w:pPr>
        <w:pStyle w:val="ListParagraph"/>
        <w:ind w:left="2160"/>
        <w:rPr>
          <w:rFonts w:ascii="Times New Roman" w:hAnsi="Times New Roman"/>
          <w:i/>
          <w:iCs/>
          <w:szCs w:val="24"/>
        </w:rPr>
      </w:pPr>
      <w:r w:rsidRPr="00904450">
        <w:rPr>
          <w:rFonts w:ascii="Times New Roman" w:hAnsi="Times New Roman"/>
          <w:i/>
          <w:iCs/>
          <w:szCs w:val="24"/>
        </w:rPr>
        <w:t xml:space="preserve">The parties hereby agree that </w:t>
      </w:r>
      <w:r w:rsidRPr="00904450">
        <w:rPr>
          <w:rFonts w:ascii="Times New Roman" w:hAnsi="Times New Roman"/>
          <w:i/>
          <w:iCs/>
          <w:color w:val="201F1E"/>
          <w:szCs w:val="24"/>
          <w:shd w:val="clear" w:color="auto" w:fill="FFFFFF"/>
        </w:rPr>
        <w:t>this motion may be dealt with in writing and that all materials to be submitted on the hearing of this motion are attached</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b/>
          <w:bCs/>
          <w:szCs w:val="24"/>
        </w:rPr>
        <w:t>Notice of Motion</w:t>
      </w:r>
      <w:r w:rsidRPr="00904450">
        <w:rPr>
          <w:rFonts w:ascii="Times New Roman" w:hAnsi="Times New Roman"/>
          <w:szCs w:val="24"/>
        </w:rPr>
        <w:t xml:space="preserve"> setting out relief sought;</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b/>
          <w:bCs/>
          <w:szCs w:val="24"/>
        </w:rPr>
        <w:t>One affidavit</w:t>
      </w:r>
      <w:r w:rsidRPr="00904450">
        <w:rPr>
          <w:rFonts w:ascii="Times New Roman" w:hAnsi="Times New Roman"/>
          <w:szCs w:val="24"/>
        </w:rPr>
        <w:t xml:space="preserve"> per party, maximum 10 pages inclusive of any exhibits, 12 </w:t>
      </w:r>
      <w:proofErr w:type="spellStart"/>
      <w:r w:rsidRPr="00904450">
        <w:rPr>
          <w:rFonts w:ascii="Times New Roman" w:hAnsi="Times New Roman"/>
          <w:szCs w:val="24"/>
        </w:rPr>
        <w:t>pt</w:t>
      </w:r>
      <w:proofErr w:type="spellEnd"/>
      <w:r w:rsidRPr="00904450">
        <w:rPr>
          <w:rFonts w:ascii="Times New Roman" w:hAnsi="Times New Roman"/>
          <w:szCs w:val="24"/>
        </w:rPr>
        <w:t xml:space="preserve"> font, double spaced;</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b/>
          <w:bCs/>
          <w:szCs w:val="24"/>
        </w:rPr>
        <w:t>One Reply affidavit</w:t>
      </w:r>
      <w:r w:rsidRPr="00904450">
        <w:rPr>
          <w:rFonts w:ascii="Times New Roman" w:hAnsi="Times New Roman"/>
          <w:szCs w:val="24"/>
        </w:rPr>
        <w:t xml:space="preserve">, from moving party, maximum 3 pages, 12 </w:t>
      </w:r>
      <w:proofErr w:type="spellStart"/>
      <w:r w:rsidRPr="00904450">
        <w:rPr>
          <w:rFonts w:ascii="Times New Roman" w:hAnsi="Times New Roman"/>
          <w:szCs w:val="24"/>
        </w:rPr>
        <w:t>pt</w:t>
      </w:r>
      <w:proofErr w:type="spellEnd"/>
      <w:r w:rsidRPr="00904450">
        <w:rPr>
          <w:rFonts w:ascii="Times New Roman" w:hAnsi="Times New Roman"/>
          <w:szCs w:val="24"/>
        </w:rPr>
        <w:t xml:space="preserve"> font, double spaced;</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parenting issues</w:t>
      </w:r>
      <w:r w:rsidRPr="00904450">
        <w:rPr>
          <w:rFonts w:ascii="Times New Roman" w:hAnsi="Times New Roman"/>
          <w:szCs w:val="24"/>
        </w:rPr>
        <w:t>, a copy of each party’s Form 35.1 Affidavit;</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financial issues</w:t>
      </w:r>
      <w:r w:rsidRPr="00904450">
        <w:rPr>
          <w:rFonts w:ascii="Times New Roman" w:hAnsi="Times New Roman"/>
          <w:szCs w:val="24"/>
        </w:rPr>
        <w:t>, a copy of each party’s up-to-date financial statement, with required income information attachments;</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property issues</w:t>
      </w:r>
      <w:r w:rsidRPr="00904450">
        <w:rPr>
          <w:rFonts w:ascii="Times New Roman" w:hAnsi="Times New Roman"/>
          <w:szCs w:val="24"/>
        </w:rPr>
        <w:t>, a copy of each party’s net family property statement;</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 xml:space="preserve">If </w:t>
      </w:r>
      <w:r w:rsidRPr="00904450">
        <w:rPr>
          <w:rFonts w:ascii="Times New Roman" w:hAnsi="Times New Roman"/>
          <w:b/>
          <w:bCs/>
          <w:szCs w:val="24"/>
        </w:rPr>
        <w:t>support issues</w:t>
      </w:r>
      <w:r w:rsidRPr="00904450">
        <w:rPr>
          <w:rFonts w:ascii="Times New Roman" w:hAnsi="Times New Roman"/>
          <w:szCs w:val="24"/>
        </w:rPr>
        <w:t>, a pre-filled Support Deduction Order;</w:t>
      </w:r>
    </w:p>
    <w:p w:rsidR="00904450" w:rsidRPr="00904450" w:rsidRDefault="00904450" w:rsidP="00904450">
      <w:pPr>
        <w:pStyle w:val="ListParagrap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b/>
          <w:bCs/>
          <w:szCs w:val="24"/>
        </w:rPr>
        <w:t>Brief summary of argument</w:t>
      </w:r>
      <w:r w:rsidRPr="00904450">
        <w:rPr>
          <w:rFonts w:ascii="Times New Roman" w:hAnsi="Times New Roman"/>
          <w:szCs w:val="24"/>
        </w:rPr>
        <w:t xml:space="preserve"> for non-routine motions;</w:t>
      </w:r>
    </w:p>
    <w:p w:rsidR="00904450" w:rsidRPr="00904450" w:rsidRDefault="00904450" w:rsidP="00904450">
      <w:pPr>
        <w:pStyle w:val="ListParagraph"/>
        <w:spacing w:after="120"/>
        <w:ind w:left="1434"/>
        <w:jc w:val="bot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 xml:space="preserve">A copy of any </w:t>
      </w:r>
      <w:r w:rsidRPr="00904450">
        <w:rPr>
          <w:rFonts w:ascii="Times New Roman" w:hAnsi="Times New Roman"/>
          <w:b/>
          <w:bCs/>
          <w:szCs w:val="24"/>
        </w:rPr>
        <w:t>relevant prior Order or Endorsement</w:t>
      </w:r>
      <w:r w:rsidRPr="00904450">
        <w:rPr>
          <w:rFonts w:ascii="Times New Roman" w:hAnsi="Times New Roman"/>
          <w:szCs w:val="24"/>
        </w:rPr>
        <w:t xml:space="preserve"> (if Order not yet taken out);</w:t>
      </w:r>
    </w:p>
    <w:p w:rsidR="00904450" w:rsidRPr="00904450" w:rsidRDefault="00904450" w:rsidP="00904450">
      <w:pPr>
        <w:pStyle w:val="ListParagraph"/>
        <w:rPr>
          <w:rFonts w:ascii="Times New Roman" w:hAnsi="Times New Roman"/>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szCs w:val="24"/>
        </w:rPr>
      </w:pPr>
      <w:r w:rsidRPr="00904450">
        <w:rPr>
          <w:rFonts w:ascii="Times New Roman" w:hAnsi="Times New Roman"/>
          <w:szCs w:val="24"/>
        </w:rPr>
        <w:t>A</w:t>
      </w:r>
      <w:r w:rsidRPr="00904450">
        <w:rPr>
          <w:rFonts w:ascii="Times New Roman" w:hAnsi="Times New Roman"/>
          <w:b/>
          <w:bCs/>
          <w:szCs w:val="24"/>
        </w:rPr>
        <w:t xml:space="preserve"> draft Order</w:t>
      </w:r>
      <w:r w:rsidRPr="00904450">
        <w:rPr>
          <w:rFonts w:ascii="Times New Roman" w:hAnsi="Times New Roman"/>
          <w:szCs w:val="24"/>
        </w:rPr>
        <w:t xml:space="preserve">, </w:t>
      </w:r>
      <w:r w:rsidRPr="00904450">
        <w:rPr>
          <w:rFonts w:ascii="Times New Roman" w:hAnsi="Times New Roman"/>
          <w:szCs w:val="24"/>
          <w:u w:val="single"/>
        </w:rPr>
        <w:t>in Word</w:t>
      </w:r>
      <w:r w:rsidRPr="00904450">
        <w:rPr>
          <w:rFonts w:ascii="Times New Roman" w:hAnsi="Times New Roman"/>
          <w:szCs w:val="24"/>
        </w:rPr>
        <w:t>, to facilitate potential changes to that Order by the judge.</w:t>
      </w:r>
    </w:p>
    <w:p w:rsidR="00904450" w:rsidRPr="00904450" w:rsidRDefault="00904450" w:rsidP="00904450">
      <w:pPr>
        <w:pStyle w:val="ListParagraph"/>
        <w:spacing w:after="120"/>
        <w:ind w:left="1434"/>
        <w:jc w:val="both"/>
        <w:rPr>
          <w:rFonts w:ascii="Times New Roman" w:hAnsi="Times New Roman"/>
          <w:color w:val="000000" w:themeColor="text1"/>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color w:val="000000" w:themeColor="text1"/>
          <w:szCs w:val="24"/>
        </w:rPr>
      </w:pPr>
      <w:r w:rsidRPr="00904450">
        <w:rPr>
          <w:rFonts w:ascii="Times New Roman" w:hAnsi="Times New Roman"/>
          <w:b/>
          <w:bCs/>
          <w:color w:val="000000" w:themeColor="text1"/>
          <w:szCs w:val="24"/>
        </w:rPr>
        <w:t>Contact information</w:t>
      </w:r>
      <w:r w:rsidRPr="00904450">
        <w:rPr>
          <w:rFonts w:ascii="Times New Roman" w:hAnsi="Times New Roman"/>
          <w:color w:val="000000" w:themeColor="text1"/>
          <w:szCs w:val="24"/>
        </w:rPr>
        <w:t>, including email contact information, of all parties.</w:t>
      </w:r>
    </w:p>
    <w:p w:rsidR="00904450" w:rsidRPr="00904450" w:rsidRDefault="00904450" w:rsidP="00904450">
      <w:pPr>
        <w:pStyle w:val="ListParagraph"/>
        <w:spacing w:after="120"/>
        <w:ind w:left="1434"/>
        <w:jc w:val="both"/>
        <w:rPr>
          <w:rFonts w:ascii="Times New Roman" w:hAnsi="Times New Roman"/>
          <w:color w:val="000000" w:themeColor="text1"/>
          <w:szCs w:val="24"/>
        </w:rPr>
      </w:pPr>
    </w:p>
    <w:p w:rsidR="00904450" w:rsidRPr="00904450" w:rsidRDefault="00904450" w:rsidP="00904450">
      <w:pPr>
        <w:pStyle w:val="ListParagraph"/>
        <w:widowControl/>
        <w:numPr>
          <w:ilvl w:val="1"/>
          <w:numId w:val="16"/>
        </w:numPr>
        <w:spacing w:after="120"/>
        <w:ind w:left="1434" w:hanging="357"/>
        <w:jc w:val="both"/>
        <w:rPr>
          <w:rFonts w:ascii="Times New Roman" w:hAnsi="Times New Roman"/>
          <w:color w:val="000000" w:themeColor="text1"/>
          <w:szCs w:val="24"/>
        </w:rPr>
      </w:pPr>
      <w:r w:rsidRPr="00904450">
        <w:rPr>
          <w:rFonts w:ascii="Times New Roman" w:hAnsi="Times New Roman"/>
          <w:color w:val="000000" w:themeColor="text1"/>
          <w:szCs w:val="24"/>
        </w:rPr>
        <w:t xml:space="preserve">The </w:t>
      </w:r>
      <w:r w:rsidRPr="00904450">
        <w:rPr>
          <w:rFonts w:ascii="Times New Roman" w:hAnsi="Times New Roman"/>
          <w:b/>
          <w:bCs/>
          <w:color w:val="000000" w:themeColor="text1"/>
          <w:szCs w:val="24"/>
        </w:rPr>
        <w:t>subject line of the email</w:t>
      </w:r>
      <w:r w:rsidRPr="00904450">
        <w:rPr>
          <w:rFonts w:ascii="Times New Roman" w:hAnsi="Times New Roman"/>
          <w:color w:val="000000" w:themeColor="text1"/>
          <w:szCs w:val="24"/>
        </w:rPr>
        <w:t xml:space="preserve"> submitting materials to the court </w:t>
      </w:r>
      <w:r w:rsidRPr="00904450">
        <w:rPr>
          <w:rFonts w:ascii="Times New Roman" w:hAnsi="Times New Roman"/>
          <w:color w:val="000000" w:themeColor="text1"/>
          <w:szCs w:val="24"/>
          <w:u w:val="single"/>
        </w:rPr>
        <w:t>MUST</w:t>
      </w:r>
      <w:r w:rsidRPr="00904450">
        <w:rPr>
          <w:rFonts w:ascii="Times New Roman" w:hAnsi="Times New Roman"/>
          <w:color w:val="000000" w:themeColor="text1"/>
          <w:szCs w:val="24"/>
        </w:rPr>
        <w:t xml:space="preserve"> include the following information:</w:t>
      </w:r>
    </w:p>
    <w:p w:rsidR="00904450" w:rsidRPr="00904450" w:rsidRDefault="00904450" w:rsidP="00904450">
      <w:pPr>
        <w:pStyle w:val="ListParagraph"/>
        <w:spacing w:line="276" w:lineRule="auto"/>
        <w:ind w:left="2160"/>
        <w:jc w:val="both"/>
        <w:rPr>
          <w:rFonts w:ascii="Times New Roman" w:hAnsi="Times New Roman"/>
          <w:color w:val="000000" w:themeColor="text1"/>
          <w:szCs w:val="24"/>
        </w:rPr>
      </w:pP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Level of court</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Type of matter (family or child protection)</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Name of parties</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File number</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Appearance sought: Motion in writing</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Materials on a written motion shall be </w:t>
      </w:r>
      <w:r w:rsidRPr="00904450">
        <w:rPr>
          <w:rFonts w:ascii="Times New Roman" w:hAnsi="Times New Roman"/>
          <w:szCs w:val="24"/>
          <w:u w:val="single"/>
        </w:rPr>
        <w:t>in writing only</w:t>
      </w:r>
      <w:r w:rsidRPr="00904450">
        <w:rPr>
          <w:rFonts w:ascii="Times New Roman" w:hAnsi="Times New Roman"/>
          <w:szCs w:val="24"/>
        </w:rPr>
        <w:t>. For clarity, there shall be no audio or video files submitted to the court in conjunction with a motion in writing.</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Basket Motions/ Consent Motions/ Procedural Motions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The following matters will be heard by Form 14(B): </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b/>
          <w:bCs/>
          <w:szCs w:val="24"/>
        </w:rPr>
        <w:t>Motions for Consent Orders</w:t>
      </w:r>
      <w:r w:rsidRPr="00904450">
        <w:rPr>
          <w:rFonts w:ascii="Times New Roman" w:hAnsi="Times New Roman"/>
          <w:szCs w:val="24"/>
        </w:rPr>
        <w:t>, such as for: parenting time, disbursement of funds held in trust, appointment of the Office of the Children’s Lawyer (</w:t>
      </w:r>
      <w:proofErr w:type="spellStart"/>
      <w:r w:rsidRPr="00904450">
        <w:rPr>
          <w:rFonts w:ascii="Times New Roman" w:hAnsi="Times New Roman"/>
          <w:szCs w:val="24"/>
        </w:rPr>
        <w:t>OCL</w:t>
      </w:r>
      <w:proofErr w:type="spellEnd"/>
      <w:r w:rsidRPr="00904450">
        <w:rPr>
          <w:rFonts w:ascii="Times New Roman" w:hAnsi="Times New Roman"/>
          <w:szCs w:val="24"/>
        </w:rPr>
        <w:t>);</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b/>
          <w:bCs/>
          <w:szCs w:val="24"/>
        </w:rPr>
        <w:t>Procedural motions</w:t>
      </w:r>
      <w:r w:rsidRPr="00904450">
        <w:rPr>
          <w:rFonts w:ascii="Times New Roman" w:hAnsi="Times New Roman"/>
          <w:szCs w:val="24"/>
        </w:rPr>
        <w:t xml:space="preserve"> such as for substituted service/ dispensing with service;</w:t>
      </w:r>
    </w:p>
    <w:p w:rsidR="00904450" w:rsidRPr="00904450" w:rsidRDefault="00904450" w:rsidP="00904450">
      <w:pPr>
        <w:pStyle w:val="ListParagraph"/>
        <w:ind w:left="1440"/>
        <w:jc w:val="both"/>
        <w:rPr>
          <w:rFonts w:ascii="Times New Roman" w:hAnsi="Times New Roman"/>
          <w:szCs w:val="24"/>
        </w:rPr>
      </w:pPr>
    </w:p>
    <w:p w:rsidR="00904450" w:rsidRPr="00904450" w:rsidRDefault="00904450" w:rsidP="00904450">
      <w:pPr>
        <w:pStyle w:val="ListParagraph"/>
        <w:widowControl/>
        <w:numPr>
          <w:ilvl w:val="1"/>
          <w:numId w:val="16"/>
        </w:numPr>
        <w:jc w:val="both"/>
        <w:rPr>
          <w:rFonts w:ascii="Times New Roman" w:hAnsi="Times New Roman"/>
          <w:szCs w:val="24"/>
        </w:rPr>
      </w:pPr>
      <w:r w:rsidRPr="00904450">
        <w:rPr>
          <w:rFonts w:ascii="Times New Roman" w:hAnsi="Times New Roman"/>
          <w:b/>
          <w:bCs/>
          <w:szCs w:val="24"/>
        </w:rPr>
        <w:t>Consent motions to change</w:t>
      </w:r>
      <w:r w:rsidRPr="00904450">
        <w:rPr>
          <w:rFonts w:ascii="Times New Roman" w:hAnsi="Times New Roman"/>
          <w:szCs w:val="24"/>
        </w:rPr>
        <w:t xml:space="preserve"> with all applicable forms as required under the Family Law Rules.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spacing w:line="276" w:lineRule="auto"/>
        <w:jc w:val="both"/>
        <w:rPr>
          <w:rFonts w:ascii="Times New Roman" w:hAnsi="Times New Roman"/>
          <w:color w:val="000000" w:themeColor="text1"/>
          <w:szCs w:val="24"/>
        </w:rPr>
      </w:pPr>
      <w:r w:rsidRPr="00904450">
        <w:rPr>
          <w:rFonts w:ascii="Times New Roman" w:hAnsi="Times New Roman"/>
          <w:szCs w:val="24"/>
        </w:rPr>
        <w:t xml:space="preserve">When bringing a motion under this section, </w:t>
      </w:r>
      <w:r w:rsidRPr="00904450">
        <w:rPr>
          <w:rFonts w:ascii="Times New Roman" w:hAnsi="Times New Roman"/>
          <w:b/>
          <w:bCs/>
          <w:szCs w:val="24"/>
        </w:rPr>
        <w:t>the moving party shall be responsible for filing</w:t>
      </w:r>
      <w:r w:rsidRPr="00904450">
        <w:rPr>
          <w:rFonts w:ascii="Times New Roman" w:hAnsi="Times New Roman"/>
          <w:szCs w:val="24"/>
        </w:rPr>
        <w:t xml:space="preserve">, in one email to the court, </w:t>
      </w:r>
      <w:r w:rsidRPr="00904450">
        <w:rPr>
          <w:rFonts w:ascii="Times New Roman" w:hAnsi="Times New Roman"/>
          <w:szCs w:val="24"/>
          <w:u w:val="single"/>
        </w:rPr>
        <w:t>all of the documents below of both parties</w:t>
      </w:r>
      <w:r w:rsidRPr="00904450">
        <w:rPr>
          <w:rFonts w:ascii="Times New Roman" w:hAnsi="Times New Roman"/>
          <w:szCs w:val="24"/>
        </w:rPr>
        <w:t xml:space="preserve">, copied to the other party’s email address. This is essential to avoid overloading of the general email box and to ensure that no materials go astray. For clarity, </w:t>
      </w:r>
      <w:r w:rsidRPr="00904450">
        <w:rPr>
          <w:rFonts w:ascii="Times New Roman" w:hAnsi="Times New Roman"/>
          <w:szCs w:val="24"/>
          <w:u w:val="single"/>
        </w:rPr>
        <w:t>do not file your motion documents separately.</w:t>
      </w:r>
    </w:p>
    <w:p w:rsidR="00904450" w:rsidRPr="00904450" w:rsidRDefault="00904450" w:rsidP="00904450">
      <w:pPr>
        <w:pStyle w:val="ListParagraph"/>
        <w:spacing w:line="276" w:lineRule="auto"/>
        <w:jc w:val="both"/>
        <w:rPr>
          <w:rFonts w:ascii="Times New Roman" w:hAnsi="Times New Roman"/>
          <w:color w:val="000000" w:themeColor="text1"/>
          <w:szCs w:val="24"/>
        </w:rPr>
      </w:pPr>
    </w:p>
    <w:p w:rsidR="00904450" w:rsidRPr="00904450" w:rsidRDefault="00904450" w:rsidP="00904450">
      <w:pPr>
        <w:pStyle w:val="ListParagraph"/>
        <w:widowControl/>
        <w:numPr>
          <w:ilvl w:val="0"/>
          <w:numId w:val="16"/>
        </w:numPr>
        <w:spacing w:line="276" w:lineRule="auto"/>
        <w:jc w:val="both"/>
        <w:rPr>
          <w:rFonts w:ascii="Times New Roman" w:hAnsi="Times New Roman"/>
          <w:color w:val="000000" w:themeColor="text1"/>
          <w:szCs w:val="24"/>
        </w:rPr>
      </w:pPr>
      <w:r w:rsidRPr="00904450">
        <w:rPr>
          <w:rFonts w:ascii="Times New Roman" w:hAnsi="Times New Roman"/>
          <w:color w:val="000000" w:themeColor="text1"/>
          <w:szCs w:val="24"/>
        </w:rPr>
        <w:t>In addition to the documents otherwise required under the Family Law Rules, the following documents must be filed:</w:t>
      </w:r>
    </w:p>
    <w:p w:rsidR="00904450" w:rsidRPr="00904450" w:rsidRDefault="00904450" w:rsidP="00904450">
      <w:pPr>
        <w:pStyle w:val="ListParagraph"/>
        <w:spacing w:line="276" w:lineRule="auto"/>
        <w:jc w:val="both"/>
        <w:rPr>
          <w:rFonts w:ascii="Times New Roman" w:hAnsi="Times New Roman"/>
          <w:color w:val="000000" w:themeColor="text1"/>
          <w:szCs w:val="24"/>
        </w:rPr>
      </w:pPr>
    </w:p>
    <w:p w:rsidR="00904450" w:rsidRPr="00904450" w:rsidRDefault="00904450" w:rsidP="00904450">
      <w:pPr>
        <w:pStyle w:val="ListParagraph"/>
        <w:widowControl/>
        <w:numPr>
          <w:ilvl w:val="2"/>
          <w:numId w:val="16"/>
        </w:numPr>
        <w:jc w:val="both"/>
        <w:rPr>
          <w:rFonts w:ascii="Times New Roman" w:hAnsi="Times New Roman"/>
          <w:szCs w:val="24"/>
        </w:rPr>
      </w:pPr>
      <w:r w:rsidRPr="00904450">
        <w:rPr>
          <w:rFonts w:ascii="Times New Roman" w:hAnsi="Times New Roman"/>
          <w:szCs w:val="24"/>
        </w:rPr>
        <w:t xml:space="preserve">For </w:t>
      </w:r>
      <w:r w:rsidRPr="00904450">
        <w:rPr>
          <w:rFonts w:ascii="Times New Roman" w:hAnsi="Times New Roman"/>
          <w:b/>
          <w:bCs/>
          <w:szCs w:val="24"/>
        </w:rPr>
        <w:t>parenting matters:</w:t>
      </w:r>
    </w:p>
    <w:p w:rsidR="00904450" w:rsidRPr="00904450" w:rsidRDefault="00904450" w:rsidP="00904450">
      <w:pPr>
        <w:pStyle w:val="ListParagraph"/>
        <w:ind w:left="2160"/>
        <w:jc w:val="both"/>
        <w:rPr>
          <w:rFonts w:ascii="Times New Roman" w:hAnsi="Times New Roman"/>
          <w:szCs w:val="24"/>
        </w:rPr>
      </w:pPr>
    </w:p>
    <w:p w:rsidR="00904450" w:rsidRPr="00904450" w:rsidRDefault="00904450" w:rsidP="00904450">
      <w:pPr>
        <w:pStyle w:val="ListParagraph"/>
        <w:widowControl/>
        <w:numPr>
          <w:ilvl w:val="3"/>
          <w:numId w:val="16"/>
        </w:numPr>
        <w:jc w:val="both"/>
        <w:rPr>
          <w:rFonts w:ascii="Times New Roman" w:hAnsi="Times New Roman"/>
          <w:szCs w:val="24"/>
        </w:rPr>
      </w:pPr>
      <w:r w:rsidRPr="00904450">
        <w:rPr>
          <w:rFonts w:ascii="Times New Roman" w:hAnsi="Times New Roman"/>
          <w:szCs w:val="24"/>
        </w:rPr>
        <w:lastRenderedPageBreak/>
        <w:t>Both parties’ Form 35.1 affidavits must be filed;</w:t>
      </w:r>
    </w:p>
    <w:p w:rsidR="00904450" w:rsidRPr="00904450" w:rsidRDefault="00904450" w:rsidP="00904450">
      <w:pPr>
        <w:pStyle w:val="ListParagraph"/>
        <w:widowControl/>
        <w:numPr>
          <w:ilvl w:val="3"/>
          <w:numId w:val="16"/>
        </w:numPr>
        <w:jc w:val="both"/>
        <w:rPr>
          <w:rFonts w:ascii="Times New Roman" w:hAnsi="Times New Roman"/>
          <w:szCs w:val="24"/>
        </w:rPr>
      </w:pPr>
      <w:r w:rsidRPr="00904450">
        <w:rPr>
          <w:rFonts w:ascii="Times New Roman" w:hAnsi="Times New Roman"/>
          <w:szCs w:val="24"/>
        </w:rPr>
        <w:t>Brief updating affidavit setting out how the proposed arrangements are in the best interests of the child(ren);</w:t>
      </w:r>
    </w:p>
    <w:p w:rsidR="00904450" w:rsidRPr="00904450" w:rsidRDefault="00904450" w:rsidP="00904450">
      <w:pPr>
        <w:pStyle w:val="ListParagraph"/>
        <w:widowControl/>
        <w:numPr>
          <w:ilvl w:val="3"/>
          <w:numId w:val="16"/>
        </w:numPr>
        <w:jc w:val="both"/>
        <w:rPr>
          <w:rFonts w:ascii="Times New Roman" w:hAnsi="Times New Roman"/>
          <w:szCs w:val="24"/>
        </w:rPr>
      </w:pPr>
      <w:r w:rsidRPr="00904450">
        <w:rPr>
          <w:rFonts w:ascii="Times New Roman" w:hAnsi="Times New Roman"/>
          <w:szCs w:val="24"/>
        </w:rPr>
        <w:t xml:space="preserve">If seeking the appointment of </w:t>
      </w:r>
      <w:proofErr w:type="spellStart"/>
      <w:r w:rsidRPr="00904450">
        <w:rPr>
          <w:rFonts w:ascii="Times New Roman" w:hAnsi="Times New Roman"/>
          <w:szCs w:val="24"/>
        </w:rPr>
        <w:t>OCL</w:t>
      </w:r>
      <w:proofErr w:type="spellEnd"/>
      <w:r w:rsidRPr="00904450">
        <w:rPr>
          <w:rFonts w:ascii="Times New Roman" w:hAnsi="Times New Roman"/>
          <w:szCs w:val="24"/>
        </w:rPr>
        <w:t xml:space="preserve">, include a brief affidavit setting out the basis of the request, and the type of involvement requested (s. 89 or s 112 of the </w:t>
      </w:r>
      <w:r w:rsidRPr="00904450">
        <w:rPr>
          <w:rFonts w:ascii="Times New Roman" w:hAnsi="Times New Roman"/>
          <w:i/>
          <w:iCs/>
          <w:szCs w:val="24"/>
        </w:rPr>
        <w:t>Courts of Justice Act</w:t>
      </w:r>
      <w:r w:rsidRPr="00904450">
        <w:rPr>
          <w:rFonts w:ascii="Times New Roman" w:hAnsi="Times New Roman"/>
          <w:szCs w:val="24"/>
        </w:rPr>
        <w:t>). Note that Voice of the Child Reports are not available at this time.</w:t>
      </w:r>
    </w:p>
    <w:p w:rsidR="00904450" w:rsidRPr="00904450" w:rsidRDefault="00904450" w:rsidP="00904450">
      <w:pPr>
        <w:pStyle w:val="ListParagraph"/>
        <w:ind w:left="2160"/>
        <w:jc w:val="both"/>
        <w:rPr>
          <w:rFonts w:ascii="Times New Roman" w:hAnsi="Times New Roman"/>
          <w:szCs w:val="24"/>
        </w:rPr>
      </w:pPr>
    </w:p>
    <w:p w:rsidR="00904450" w:rsidRPr="00904450" w:rsidRDefault="00904450" w:rsidP="00904450">
      <w:pPr>
        <w:pStyle w:val="ListParagraph"/>
        <w:widowControl/>
        <w:numPr>
          <w:ilvl w:val="2"/>
          <w:numId w:val="16"/>
        </w:numPr>
        <w:jc w:val="both"/>
        <w:rPr>
          <w:rFonts w:ascii="Times New Roman" w:hAnsi="Times New Roman"/>
          <w:szCs w:val="24"/>
        </w:rPr>
      </w:pPr>
      <w:r w:rsidRPr="00904450">
        <w:rPr>
          <w:rFonts w:ascii="Times New Roman" w:hAnsi="Times New Roman"/>
          <w:szCs w:val="24"/>
        </w:rPr>
        <w:t xml:space="preserve">For </w:t>
      </w:r>
      <w:r w:rsidRPr="00904450">
        <w:rPr>
          <w:rFonts w:ascii="Times New Roman" w:hAnsi="Times New Roman"/>
          <w:b/>
          <w:bCs/>
          <w:szCs w:val="24"/>
        </w:rPr>
        <w:t>support matters:</w:t>
      </w:r>
    </w:p>
    <w:p w:rsidR="00904450" w:rsidRPr="00904450" w:rsidRDefault="00904450" w:rsidP="00904450">
      <w:pPr>
        <w:pStyle w:val="ListParagraph"/>
        <w:ind w:left="2160"/>
        <w:jc w:val="both"/>
        <w:rPr>
          <w:rFonts w:ascii="Times New Roman" w:hAnsi="Times New Roman"/>
          <w:szCs w:val="24"/>
        </w:rPr>
      </w:pPr>
    </w:p>
    <w:p w:rsidR="00904450" w:rsidRPr="00904450" w:rsidRDefault="00904450" w:rsidP="00904450">
      <w:pPr>
        <w:pStyle w:val="ListParagraph"/>
        <w:widowControl/>
        <w:numPr>
          <w:ilvl w:val="3"/>
          <w:numId w:val="16"/>
        </w:numPr>
        <w:jc w:val="both"/>
        <w:rPr>
          <w:rFonts w:ascii="Times New Roman" w:hAnsi="Times New Roman"/>
          <w:szCs w:val="24"/>
        </w:rPr>
      </w:pPr>
      <w:proofErr w:type="spellStart"/>
      <w:r w:rsidRPr="00904450">
        <w:rPr>
          <w:rFonts w:ascii="Times New Roman" w:hAnsi="Times New Roman"/>
          <w:szCs w:val="24"/>
        </w:rPr>
        <w:t>SDO</w:t>
      </w:r>
      <w:proofErr w:type="spellEnd"/>
      <w:r w:rsidRPr="00904450">
        <w:rPr>
          <w:rFonts w:ascii="Times New Roman" w:hAnsi="Times New Roman"/>
          <w:szCs w:val="24"/>
        </w:rPr>
        <w:t xml:space="preserve"> and SDIS must be filed if parties are represented; </w:t>
      </w:r>
    </w:p>
    <w:p w:rsidR="00904450" w:rsidRPr="00904450" w:rsidRDefault="00904450" w:rsidP="00904450">
      <w:pPr>
        <w:pStyle w:val="ListParagraph"/>
        <w:spacing w:line="276" w:lineRule="auto"/>
        <w:jc w:val="both"/>
        <w:rPr>
          <w:rFonts w:ascii="Times New Roman" w:hAnsi="Times New Roman"/>
          <w:color w:val="000000" w:themeColor="text1"/>
          <w:szCs w:val="24"/>
        </w:rPr>
      </w:pPr>
    </w:p>
    <w:p w:rsidR="00904450" w:rsidRPr="00904450" w:rsidRDefault="00904450" w:rsidP="00904450">
      <w:pPr>
        <w:pStyle w:val="ListParagraph"/>
        <w:widowControl/>
        <w:numPr>
          <w:ilvl w:val="0"/>
          <w:numId w:val="16"/>
        </w:numPr>
        <w:spacing w:line="276" w:lineRule="auto"/>
        <w:jc w:val="both"/>
        <w:rPr>
          <w:rFonts w:ascii="Times New Roman" w:hAnsi="Times New Roman"/>
          <w:color w:val="000000" w:themeColor="text1"/>
          <w:szCs w:val="24"/>
        </w:rPr>
      </w:pPr>
      <w:r w:rsidRPr="00904450">
        <w:rPr>
          <w:rFonts w:ascii="Times New Roman" w:hAnsi="Times New Roman"/>
          <w:color w:val="000000" w:themeColor="text1"/>
          <w:szCs w:val="24"/>
        </w:rPr>
        <w:t xml:space="preserve">The </w:t>
      </w:r>
      <w:r w:rsidRPr="00904450">
        <w:rPr>
          <w:rFonts w:ascii="Times New Roman" w:hAnsi="Times New Roman"/>
          <w:b/>
          <w:bCs/>
          <w:color w:val="000000" w:themeColor="text1"/>
          <w:szCs w:val="24"/>
        </w:rPr>
        <w:t>subject line of the email</w:t>
      </w:r>
      <w:r w:rsidRPr="00904450">
        <w:rPr>
          <w:rFonts w:ascii="Times New Roman" w:hAnsi="Times New Roman"/>
          <w:color w:val="000000" w:themeColor="text1"/>
          <w:szCs w:val="24"/>
        </w:rPr>
        <w:t xml:space="preserve"> submitting materials to the court </w:t>
      </w:r>
      <w:r w:rsidRPr="00904450">
        <w:rPr>
          <w:rFonts w:ascii="Times New Roman" w:hAnsi="Times New Roman"/>
          <w:color w:val="000000" w:themeColor="text1"/>
          <w:szCs w:val="24"/>
          <w:u w:val="single"/>
        </w:rPr>
        <w:t>MUST</w:t>
      </w:r>
      <w:r w:rsidRPr="00904450">
        <w:rPr>
          <w:rFonts w:ascii="Times New Roman" w:hAnsi="Times New Roman"/>
          <w:color w:val="000000" w:themeColor="text1"/>
          <w:szCs w:val="24"/>
        </w:rPr>
        <w:t xml:space="preserve"> include the following information:</w:t>
      </w:r>
    </w:p>
    <w:p w:rsidR="00904450" w:rsidRPr="00904450" w:rsidRDefault="00904450" w:rsidP="00904450">
      <w:pPr>
        <w:pStyle w:val="ListParagraph"/>
        <w:spacing w:line="276" w:lineRule="auto"/>
        <w:jc w:val="both"/>
        <w:rPr>
          <w:rFonts w:ascii="Times New Roman" w:hAnsi="Times New Roman"/>
          <w:color w:val="000000" w:themeColor="text1"/>
          <w:szCs w:val="24"/>
        </w:rPr>
      </w:pP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Level of court</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Type of matter (family or child protection)</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Name of parties</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File number</w:t>
      </w:r>
    </w:p>
    <w:p w:rsidR="00904450" w:rsidRPr="00904450" w:rsidRDefault="00904450" w:rsidP="00904450">
      <w:pPr>
        <w:pStyle w:val="ListParagraph"/>
        <w:widowControl/>
        <w:numPr>
          <w:ilvl w:val="2"/>
          <w:numId w:val="16"/>
        </w:numPr>
        <w:spacing w:line="276" w:lineRule="auto"/>
        <w:jc w:val="both"/>
        <w:rPr>
          <w:rFonts w:ascii="Times New Roman" w:hAnsi="Times New Roman"/>
          <w:color w:val="000000" w:themeColor="text1"/>
          <w:szCs w:val="24"/>
        </w:rPr>
      </w:pPr>
      <w:r w:rsidRPr="00904450">
        <w:rPr>
          <w:rFonts w:ascii="Times New Roman" w:hAnsi="Times New Roman"/>
          <w:szCs w:val="24"/>
        </w:rPr>
        <w:t>Appearance sought: 14 B Basket Motion/Consent Motion/Procedural Motion</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spacing w:after="120"/>
        <w:jc w:val="both"/>
        <w:rPr>
          <w:rFonts w:ascii="Times New Roman" w:hAnsi="Times New Roman"/>
          <w:szCs w:val="24"/>
        </w:rPr>
      </w:pPr>
      <w:r w:rsidRPr="00904450">
        <w:rPr>
          <w:rFonts w:ascii="Times New Roman" w:hAnsi="Times New Roman"/>
          <w:szCs w:val="24"/>
        </w:rPr>
        <w:t xml:space="preserve">The email must indicate that the parties confirm that all of the materials served by both parties for the motion are being filed. </w:t>
      </w:r>
      <w:r w:rsidRPr="00904450">
        <w:rPr>
          <w:rFonts w:ascii="Times New Roman" w:hAnsi="Times New Roman"/>
          <w:szCs w:val="24"/>
          <w:u w:val="single"/>
        </w:rPr>
        <w:t>A responding party who does not agree that all materials have been filed by the moving party must advise the court immediately</w:t>
      </w:r>
      <w:r w:rsidRPr="00904450">
        <w:rPr>
          <w:rFonts w:ascii="Times New Roman" w:hAnsi="Times New Roman"/>
          <w:szCs w:val="24"/>
        </w:rPr>
        <w:t>, by email to the applicable email address set out below in paragraph 31.</w:t>
      </w:r>
    </w:p>
    <w:p w:rsidR="00904450" w:rsidRPr="00904450" w:rsidRDefault="00904450" w:rsidP="00904450">
      <w:pPr>
        <w:pStyle w:val="ListParagraph"/>
        <w:spacing w:after="120"/>
        <w:jc w:val="both"/>
        <w:rPr>
          <w:rFonts w:ascii="Times New Roman" w:hAnsi="Times New Roman"/>
          <w:szCs w:val="24"/>
        </w:rPr>
      </w:pPr>
    </w:p>
    <w:p w:rsidR="00904450" w:rsidRPr="00904450" w:rsidRDefault="00904450" w:rsidP="00904450">
      <w:pPr>
        <w:pStyle w:val="ListParagraph"/>
        <w:widowControl/>
        <w:numPr>
          <w:ilvl w:val="0"/>
          <w:numId w:val="16"/>
        </w:numPr>
        <w:spacing w:after="120"/>
        <w:jc w:val="both"/>
        <w:rPr>
          <w:rFonts w:ascii="Times New Roman" w:hAnsi="Times New Roman"/>
          <w:szCs w:val="24"/>
        </w:rPr>
      </w:pPr>
      <w:r w:rsidRPr="00904450">
        <w:rPr>
          <w:rFonts w:ascii="Times New Roman" w:hAnsi="Times New Roman"/>
          <w:b/>
          <w:bCs/>
          <w:color w:val="000000" w:themeColor="text1"/>
          <w:szCs w:val="24"/>
        </w:rPr>
        <w:t>Be sure to provide contact information</w:t>
      </w:r>
      <w:r w:rsidRPr="00904450">
        <w:rPr>
          <w:rFonts w:ascii="Times New Roman" w:hAnsi="Times New Roman"/>
          <w:color w:val="000000" w:themeColor="text1"/>
          <w:szCs w:val="24"/>
        </w:rPr>
        <w:t>, including email contact information, of all parties.</w:t>
      </w:r>
    </w:p>
    <w:p w:rsidR="00904450" w:rsidRPr="00904450" w:rsidRDefault="00904450" w:rsidP="00904450">
      <w:pPr>
        <w:pStyle w:val="ListParagraph"/>
        <w:spacing w:after="120"/>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At this time </w:t>
      </w:r>
      <w:r w:rsidRPr="00904450">
        <w:rPr>
          <w:rFonts w:ascii="Times New Roman" w:hAnsi="Times New Roman"/>
          <w:b/>
          <w:bCs/>
          <w:szCs w:val="24"/>
        </w:rPr>
        <w:t>divorce applications</w:t>
      </w:r>
      <w:r w:rsidRPr="00904450">
        <w:rPr>
          <w:rFonts w:ascii="Times New Roman" w:hAnsi="Times New Roman"/>
          <w:szCs w:val="24"/>
        </w:rPr>
        <w:t xml:space="preserve"> and </w:t>
      </w:r>
      <w:r w:rsidRPr="00904450">
        <w:rPr>
          <w:rFonts w:ascii="Times New Roman" w:hAnsi="Times New Roman"/>
          <w:b/>
          <w:bCs/>
          <w:szCs w:val="24"/>
        </w:rPr>
        <w:t>adoption applications</w:t>
      </w:r>
      <w:r w:rsidRPr="00904450">
        <w:rPr>
          <w:rFonts w:ascii="Times New Roman" w:hAnsi="Times New Roman"/>
          <w:szCs w:val="24"/>
        </w:rPr>
        <w:t xml:space="preserve"> are not being processed, unless the divorce is urgent, in which case the matter may be addressed as an urgent motion.</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Documents for Basket Motions/ Consent Motions/ Procedural Motions are to be filed at the following court addresses at paragraph 31 (NOT at the addresses set out in paragraph 14, above).</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Filing for Motions in Writing,  and Basket Motion/ Consents/ Procedural Motions</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Documents for Motions in Writing, and Basket Motions/Consents/ Procedural Motions are to be filed through the applicable </w:t>
      </w:r>
      <w:r w:rsidRPr="00904450">
        <w:rPr>
          <w:rFonts w:ascii="Times New Roman" w:hAnsi="Times New Roman"/>
          <w:b/>
          <w:bCs/>
          <w:szCs w:val="24"/>
        </w:rPr>
        <w:t>Court Services Division</w:t>
      </w:r>
      <w:r w:rsidRPr="00904450">
        <w:rPr>
          <w:rFonts w:ascii="Times New Roman" w:hAnsi="Times New Roman"/>
          <w:szCs w:val="24"/>
        </w:rPr>
        <w:t xml:space="preserve"> for each courthouse as follows:</w:t>
      </w:r>
    </w:p>
    <w:p w:rsidR="00904450" w:rsidRPr="00904450" w:rsidRDefault="00904450" w:rsidP="00904450">
      <w:pPr>
        <w:pStyle w:val="ListParagraph"/>
        <w:jc w:val="both"/>
        <w:rPr>
          <w:rFonts w:ascii="Times New Roman" w:hAnsi="Times New Roman"/>
          <w:szCs w:val="24"/>
        </w:rPr>
      </w:pPr>
    </w:p>
    <w:p w:rsidR="00904450" w:rsidRPr="00035BBD" w:rsidRDefault="00904450" w:rsidP="00904450">
      <w:pPr>
        <w:pStyle w:val="ListParagraph"/>
        <w:widowControl/>
        <w:numPr>
          <w:ilvl w:val="0"/>
          <w:numId w:val="12"/>
        </w:numPr>
        <w:ind w:left="811" w:hanging="357"/>
        <w:jc w:val="both"/>
        <w:rPr>
          <w:rFonts w:ascii="Times New Roman" w:hAnsi="Times New Roman"/>
          <w:snapToGrid/>
        </w:rPr>
      </w:pPr>
      <w:r w:rsidRPr="00035BBD">
        <w:rPr>
          <w:rFonts w:ascii="Times New Roman" w:hAnsi="Times New Roman"/>
        </w:rPr>
        <w:t>Brantford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16" w:history="1">
        <w:r w:rsidRPr="00582DFD">
          <w:rPr>
            <w:rStyle w:val="Hyperlink"/>
            <w:rFonts w:ascii="Times New Roman" w:hAnsi="Times New Roman"/>
          </w:rPr>
          <w:t>BrantfordSCJCourt@ontario.ca</w:t>
        </w:r>
      </w:hyperlink>
      <w:r w:rsidRPr="00035BBD">
        <w:rPr>
          <w:rFonts w:ascii="Times New Roman" w:hAnsi="Times New Roman"/>
        </w:rPr>
        <w:t xml:space="preserve"> </w:t>
      </w:r>
    </w:p>
    <w:p w:rsidR="00904450" w:rsidRPr="00035BBD" w:rsidRDefault="00904450" w:rsidP="00904450">
      <w:pPr>
        <w:pStyle w:val="ListParagraph"/>
        <w:widowControl/>
        <w:numPr>
          <w:ilvl w:val="0"/>
          <w:numId w:val="12"/>
        </w:numPr>
        <w:ind w:left="811" w:hanging="357"/>
        <w:jc w:val="both"/>
        <w:rPr>
          <w:rFonts w:ascii="Times New Roman" w:hAnsi="Times New Roman"/>
        </w:rPr>
      </w:pPr>
      <w:r w:rsidRPr="00035BBD">
        <w:rPr>
          <w:rFonts w:ascii="Times New Roman" w:hAnsi="Times New Roman"/>
        </w:rPr>
        <w:t>Cayuga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17" w:history="1">
        <w:r w:rsidRPr="00582DFD">
          <w:rPr>
            <w:rStyle w:val="Hyperlink"/>
            <w:rFonts w:ascii="Times New Roman" w:hAnsi="Times New Roman"/>
          </w:rPr>
          <w:t>HaldimandCou</w:t>
        </w:r>
        <w:r>
          <w:rPr>
            <w:rStyle w:val="Hyperlink"/>
            <w:rFonts w:ascii="Times New Roman" w:hAnsi="Times New Roman"/>
          </w:rPr>
          <w:t>n</w:t>
        </w:r>
        <w:r w:rsidRPr="00582DFD">
          <w:rPr>
            <w:rStyle w:val="Hyperlink"/>
            <w:rFonts w:ascii="Times New Roman" w:hAnsi="Times New Roman"/>
          </w:rPr>
          <w:t>tyCourt@ontario.ca</w:t>
        </w:r>
      </w:hyperlink>
    </w:p>
    <w:p w:rsidR="00904450" w:rsidRPr="00035BBD" w:rsidRDefault="00904450" w:rsidP="00904450">
      <w:pPr>
        <w:pStyle w:val="ListParagraph"/>
        <w:widowControl/>
        <w:numPr>
          <w:ilvl w:val="0"/>
          <w:numId w:val="12"/>
        </w:numPr>
        <w:ind w:left="811" w:hanging="357"/>
        <w:jc w:val="both"/>
        <w:rPr>
          <w:rFonts w:ascii="Times New Roman" w:hAnsi="Times New Roman"/>
        </w:rPr>
      </w:pPr>
      <w:r w:rsidRPr="00035BBD">
        <w:rPr>
          <w:rFonts w:ascii="Times New Roman" w:hAnsi="Times New Roman"/>
        </w:rPr>
        <w:lastRenderedPageBreak/>
        <w:t>Hamilto</w:t>
      </w:r>
      <w:r>
        <w:rPr>
          <w:rFonts w:ascii="Times New Roman" w:hAnsi="Times New Roman"/>
        </w:rPr>
        <w:t xml:space="preserve">n: </w:t>
      </w:r>
      <w:r>
        <w:rPr>
          <w:rFonts w:ascii="Times New Roman" w:hAnsi="Times New Roman"/>
        </w:rPr>
        <w:tab/>
      </w:r>
      <w:r>
        <w:rPr>
          <w:rFonts w:ascii="Times New Roman" w:hAnsi="Times New Roman"/>
        </w:rPr>
        <w:tab/>
      </w:r>
      <w:r>
        <w:rPr>
          <w:rFonts w:ascii="Times New Roman" w:hAnsi="Times New Roman"/>
        </w:rPr>
        <w:tab/>
      </w:r>
      <w:hyperlink r:id="rId18" w:history="1">
        <w:r w:rsidRPr="00582DFD">
          <w:rPr>
            <w:rStyle w:val="Hyperlink"/>
            <w:rFonts w:ascii="Times New Roman" w:hAnsi="Times New Roman"/>
          </w:rPr>
          <w:t>HamiltonSCJCourt@ontario.ca</w:t>
        </w:r>
      </w:hyperlink>
      <w:r w:rsidRPr="00035BBD">
        <w:rPr>
          <w:rFonts w:ascii="Times New Roman" w:hAnsi="Times New Roman"/>
        </w:rPr>
        <w:t xml:space="preserve"> </w:t>
      </w:r>
    </w:p>
    <w:p w:rsidR="00904450" w:rsidRPr="00035BBD" w:rsidRDefault="00904450" w:rsidP="00904450">
      <w:pPr>
        <w:pStyle w:val="ListParagraph"/>
        <w:widowControl/>
        <w:numPr>
          <w:ilvl w:val="0"/>
          <w:numId w:val="12"/>
        </w:numPr>
        <w:ind w:left="811" w:hanging="357"/>
        <w:jc w:val="both"/>
        <w:rPr>
          <w:rFonts w:ascii="Times New Roman" w:hAnsi="Times New Roman"/>
        </w:rPr>
      </w:pPr>
      <w:r w:rsidRPr="00035BBD">
        <w:rPr>
          <w:rFonts w:ascii="Times New Roman" w:hAnsi="Times New Roman"/>
        </w:rPr>
        <w:t>Kitchener/Waterloo</w:t>
      </w:r>
      <w:r>
        <w:rPr>
          <w:rFonts w:ascii="Times New Roman" w:hAnsi="Times New Roman"/>
        </w:rPr>
        <w:t xml:space="preserve">: </w:t>
      </w:r>
      <w:r>
        <w:rPr>
          <w:rFonts w:ascii="Times New Roman" w:hAnsi="Times New Roman"/>
        </w:rPr>
        <w:tab/>
      </w:r>
      <w:r>
        <w:rPr>
          <w:rFonts w:ascii="Times New Roman" w:hAnsi="Times New Roman"/>
        </w:rPr>
        <w:tab/>
      </w:r>
      <w:hyperlink r:id="rId19" w:history="1">
        <w:r w:rsidRPr="00582DFD">
          <w:rPr>
            <w:rStyle w:val="Hyperlink"/>
            <w:rFonts w:ascii="Times New Roman" w:hAnsi="Times New Roman"/>
          </w:rPr>
          <w:t>Kitchener.Courthouse@ontario.ca</w:t>
        </w:r>
      </w:hyperlink>
      <w:r w:rsidRPr="00035BBD">
        <w:rPr>
          <w:rFonts w:ascii="Times New Roman" w:hAnsi="Times New Roman"/>
        </w:rPr>
        <w:t xml:space="preserve"> </w:t>
      </w:r>
    </w:p>
    <w:p w:rsidR="00904450" w:rsidRPr="00035BBD" w:rsidRDefault="00904450" w:rsidP="00904450">
      <w:pPr>
        <w:pStyle w:val="ListParagraph"/>
        <w:widowControl/>
        <w:numPr>
          <w:ilvl w:val="0"/>
          <w:numId w:val="12"/>
        </w:numPr>
        <w:ind w:left="811" w:hanging="357"/>
        <w:jc w:val="both"/>
        <w:rPr>
          <w:rFonts w:ascii="Times New Roman" w:hAnsi="Times New Roman"/>
          <w:lang w:val="fr-CA"/>
        </w:rPr>
      </w:pPr>
      <w:proofErr w:type="spellStart"/>
      <w:r w:rsidRPr="00035BBD">
        <w:rPr>
          <w:rFonts w:ascii="Times New Roman" w:hAnsi="Times New Roman"/>
          <w:lang w:val="fr-CA"/>
        </w:rPr>
        <w:t>Simco</w:t>
      </w:r>
      <w:r>
        <w:rPr>
          <w:rFonts w:ascii="Times New Roman" w:hAnsi="Times New Roman"/>
          <w:lang w:val="fr-CA"/>
        </w:rPr>
        <w:t>e</w:t>
      </w:r>
      <w:proofErr w:type="spellEnd"/>
      <w:r>
        <w:rPr>
          <w:rFonts w:ascii="Times New Roman" w:hAnsi="Times New Roman"/>
          <w:lang w:val="fr-CA"/>
        </w:rPr>
        <w:t xml:space="preserve">: </w:t>
      </w:r>
      <w:r>
        <w:rPr>
          <w:rFonts w:ascii="Times New Roman" w:hAnsi="Times New Roman"/>
          <w:lang w:val="fr-CA"/>
        </w:rPr>
        <w:tab/>
      </w:r>
      <w:r>
        <w:rPr>
          <w:rFonts w:ascii="Times New Roman" w:hAnsi="Times New Roman"/>
          <w:lang w:val="fr-CA"/>
        </w:rPr>
        <w:tab/>
      </w:r>
      <w:r>
        <w:rPr>
          <w:rFonts w:ascii="Times New Roman" w:hAnsi="Times New Roman"/>
          <w:lang w:val="fr-CA"/>
        </w:rPr>
        <w:tab/>
      </w:r>
      <w:hyperlink r:id="rId20" w:history="1">
        <w:r>
          <w:rPr>
            <w:rStyle w:val="Hyperlink"/>
            <w:rFonts w:ascii="Century Schoolbook" w:hAnsi="Century Schoolbook"/>
            <w:szCs w:val="24"/>
          </w:rPr>
          <w:t>Simcoe.SCJ.Courts@ontario.ca</w:t>
        </w:r>
      </w:hyperlink>
      <w:r w:rsidRPr="00035BBD">
        <w:rPr>
          <w:rFonts w:ascii="Times New Roman" w:hAnsi="Times New Roman"/>
          <w:lang w:val="fr-CA"/>
        </w:rPr>
        <w:t xml:space="preserve"> </w:t>
      </w:r>
    </w:p>
    <w:p w:rsidR="00904450" w:rsidRPr="00035BBD" w:rsidRDefault="00904450" w:rsidP="00904450">
      <w:pPr>
        <w:pStyle w:val="ListParagraph"/>
        <w:widowControl/>
        <w:numPr>
          <w:ilvl w:val="0"/>
          <w:numId w:val="12"/>
        </w:numPr>
        <w:ind w:left="811" w:hanging="357"/>
        <w:jc w:val="both"/>
        <w:rPr>
          <w:rFonts w:ascii="Times New Roman" w:hAnsi="Times New Roman"/>
        </w:rPr>
      </w:pPr>
      <w:r w:rsidRPr="00035BBD">
        <w:rPr>
          <w:rFonts w:ascii="Times New Roman" w:hAnsi="Times New Roman"/>
        </w:rPr>
        <w:t xml:space="preserve">St. </w:t>
      </w:r>
      <w:proofErr w:type="spellStart"/>
      <w:r w:rsidRPr="00035BBD">
        <w:rPr>
          <w:rFonts w:ascii="Times New Roman" w:hAnsi="Times New Roman"/>
        </w:rPr>
        <w:t>Catharines</w:t>
      </w:r>
      <w:proofErr w:type="spellEnd"/>
      <w:r>
        <w:rPr>
          <w:rFonts w:ascii="Times New Roman" w:hAnsi="Times New Roman"/>
        </w:rPr>
        <w:t xml:space="preserve">: </w:t>
      </w:r>
      <w:r>
        <w:rPr>
          <w:rFonts w:ascii="Times New Roman" w:hAnsi="Times New Roman"/>
        </w:rPr>
        <w:tab/>
      </w:r>
      <w:r>
        <w:rPr>
          <w:rFonts w:ascii="Times New Roman" w:hAnsi="Times New Roman"/>
        </w:rPr>
        <w:tab/>
      </w:r>
      <w:hyperlink r:id="rId21" w:history="1">
        <w:r w:rsidRPr="00582DFD">
          <w:rPr>
            <w:rStyle w:val="Hyperlink"/>
            <w:rFonts w:ascii="Times New Roman" w:hAnsi="Times New Roman"/>
          </w:rPr>
          <w:t>SCJStCatharinesCourthouse@ontario.ca</w:t>
        </w:r>
      </w:hyperlink>
      <w:r w:rsidRPr="00035BBD">
        <w:rPr>
          <w:rFonts w:ascii="Times New Roman" w:hAnsi="Times New Roman"/>
        </w:rPr>
        <w:t xml:space="preserve"> </w:t>
      </w:r>
    </w:p>
    <w:p w:rsidR="00904450" w:rsidRPr="00035BBD" w:rsidRDefault="00904450" w:rsidP="00904450">
      <w:pPr>
        <w:pStyle w:val="ListParagraph"/>
        <w:widowControl/>
        <w:numPr>
          <w:ilvl w:val="0"/>
          <w:numId w:val="12"/>
        </w:numPr>
        <w:ind w:left="811" w:hanging="357"/>
        <w:jc w:val="both"/>
        <w:rPr>
          <w:rFonts w:ascii="Times New Roman" w:hAnsi="Times New Roman"/>
        </w:rPr>
      </w:pPr>
      <w:proofErr w:type="spellStart"/>
      <w:r w:rsidRPr="00035BBD">
        <w:rPr>
          <w:rFonts w:ascii="Times New Roman" w:hAnsi="Times New Roman"/>
        </w:rPr>
        <w:t>Welland</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22" w:history="1">
        <w:r w:rsidRPr="00510120">
          <w:rPr>
            <w:rStyle w:val="Hyperlink"/>
            <w:rFonts w:ascii="Times New Roman" w:hAnsi="Times New Roman"/>
          </w:rPr>
          <w:t>SCJWellandCourthouse@ontario.ca</w:t>
        </w:r>
      </w:hyperlink>
      <w:r w:rsidRPr="00035BBD">
        <w:rPr>
          <w:rFonts w:ascii="Times New Roman" w:hAnsi="Times New Roman"/>
        </w:rPr>
        <w:t xml:space="preserve"> </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Given the volume of materials being sent to the Court Services Division through the email addresses listed, documents must be filed in </w:t>
      </w:r>
      <w:r w:rsidRPr="00904450">
        <w:rPr>
          <w:rFonts w:ascii="Times New Roman" w:hAnsi="Times New Roman"/>
          <w:szCs w:val="24"/>
          <w:u w:val="single"/>
        </w:rPr>
        <w:t>one package</w:t>
      </w:r>
      <w:r w:rsidRPr="00904450">
        <w:rPr>
          <w:rFonts w:ascii="Times New Roman" w:hAnsi="Times New Roman"/>
          <w:szCs w:val="24"/>
        </w:rPr>
        <w:t xml:space="preserve"> by each party, not in several emails.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The e-mail box will be checked regularly by the Court Services Division.  </w:t>
      </w:r>
    </w:p>
    <w:p w:rsidR="00904450" w:rsidRPr="00904450" w:rsidRDefault="00904450" w:rsidP="00904450">
      <w:pPr>
        <w:pStyle w:val="ListParagraph"/>
        <w:rPr>
          <w:rFonts w:ascii="Times New Roman" w:hAnsi="Times New Roman"/>
          <w:szCs w:val="24"/>
          <w:u w:val="single"/>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u w:val="single"/>
        </w:rPr>
        <w:t xml:space="preserve">Please do not e-mail the Trial Coordinator about matters sent to </w:t>
      </w:r>
      <w:proofErr w:type="spellStart"/>
      <w:r w:rsidRPr="00904450">
        <w:rPr>
          <w:rFonts w:ascii="Times New Roman" w:hAnsi="Times New Roman"/>
          <w:szCs w:val="24"/>
          <w:u w:val="single"/>
        </w:rPr>
        <w:t>CSD</w:t>
      </w:r>
      <w:proofErr w:type="spellEnd"/>
      <w:r w:rsidRPr="00904450">
        <w:rPr>
          <w:rFonts w:ascii="Times New Roman" w:hAnsi="Times New Roman"/>
          <w:szCs w:val="24"/>
          <w:u w:val="single"/>
        </w:rPr>
        <w:t xml:space="preserve"> at the email addresses in paragraph 31. Any follow up should be directed to the applicable email address in paragraph 31.</w:t>
      </w: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Information from the Office of the Children’s Lawyer</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The court has been advised that the Office of the Children’s Lawyer will continue to respond to urgent family matters where there has been an appointment to provide legal or clinical services for a child or children, including matters designated as urgent by the court.</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The Office of the Children’s Lawyer has advised that it is not accepting requests for Voice of the Child Reports at this time. </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The Court is advised that the Office of the children’s Lawyer is prioritizing high conflict and complicated custody and access matters at this time for both section 89 representation and section 112 reports. The usual timelines for the delivery of section 112 reports do not apply at this time. Efforts are being made to provide the reports in a timely manner recognizing the challenges in the current COVID-19 context.</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If the parties are requesting the appointment of the </w:t>
      </w:r>
      <w:proofErr w:type="spellStart"/>
      <w:r w:rsidRPr="00904450">
        <w:rPr>
          <w:rFonts w:ascii="Times New Roman" w:hAnsi="Times New Roman"/>
          <w:szCs w:val="24"/>
        </w:rPr>
        <w:t>OCL</w:t>
      </w:r>
      <w:proofErr w:type="spellEnd"/>
      <w:r w:rsidRPr="00904450">
        <w:rPr>
          <w:rFonts w:ascii="Times New Roman" w:hAnsi="Times New Roman"/>
          <w:szCs w:val="24"/>
        </w:rPr>
        <w:t>, the applicable draft Order shall be completed before the appearance.</w:t>
      </w:r>
    </w:p>
    <w:p w:rsidR="00904450" w:rsidRPr="00904450" w:rsidRDefault="00904450" w:rsidP="00904450">
      <w:pPr>
        <w:jc w:val="both"/>
        <w:rPr>
          <w:rFonts w:ascii="Times New Roman" w:hAnsi="Times New Roman"/>
          <w:szCs w:val="24"/>
        </w:rPr>
      </w:pPr>
    </w:p>
    <w:p w:rsidR="00904450" w:rsidRPr="00904450" w:rsidRDefault="00904450" w:rsidP="00904450">
      <w:pPr>
        <w:pStyle w:val="ListParagraph"/>
        <w:widowControl/>
        <w:numPr>
          <w:ilvl w:val="0"/>
          <w:numId w:val="16"/>
        </w:numPr>
        <w:jc w:val="both"/>
        <w:rPr>
          <w:rFonts w:ascii="Times New Roman" w:hAnsi="Times New Roman"/>
          <w:szCs w:val="24"/>
        </w:rPr>
      </w:pPr>
      <w:r w:rsidRPr="00904450">
        <w:rPr>
          <w:rFonts w:ascii="Times New Roman" w:hAnsi="Times New Roman"/>
          <w:szCs w:val="24"/>
        </w:rPr>
        <w:t xml:space="preserve">If the Court makes an Order for </w:t>
      </w:r>
      <w:proofErr w:type="spellStart"/>
      <w:r w:rsidRPr="00904450">
        <w:rPr>
          <w:rFonts w:ascii="Times New Roman" w:hAnsi="Times New Roman"/>
          <w:szCs w:val="24"/>
        </w:rPr>
        <w:t>OCL</w:t>
      </w:r>
      <w:proofErr w:type="spellEnd"/>
      <w:r w:rsidRPr="00904450">
        <w:rPr>
          <w:rFonts w:ascii="Times New Roman" w:hAnsi="Times New Roman"/>
          <w:szCs w:val="24"/>
        </w:rPr>
        <w:t xml:space="preserve"> appointment, the parties remain responsible for completing the applicable intake forms:</w:t>
      </w:r>
    </w:p>
    <w:p w:rsidR="00904450" w:rsidRPr="00904450" w:rsidRDefault="00904450" w:rsidP="00904450">
      <w:pPr>
        <w:pStyle w:val="ListParagraph"/>
        <w:jc w:val="both"/>
        <w:rPr>
          <w:rFonts w:ascii="Times New Roman" w:hAnsi="Times New Roman"/>
          <w:szCs w:val="24"/>
        </w:rPr>
      </w:pPr>
    </w:p>
    <w:p w:rsidR="00904450" w:rsidRPr="00904450" w:rsidRDefault="00904450" w:rsidP="00904450">
      <w:pPr>
        <w:jc w:val="both"/>
        <w:rPr>
          <w:rFonts w:ascii="Times New Roman" w:hAnsi="Times New Roman"/>
          <w:b/>
          <w:bCs/>
          <w:szCs w:val="24"/>
          <w:u w:val="single"/>
        </w:rPr>
      </w:pPr>
    </w:p>
    <w:p w:rsidR="00904450" w:rsidRPr="00904450" w:rsidRDefault="00904450" w:rsidP="00904450">
      <w:pPr>
        <w:jc w:val="both"/>
        <w:rPr>
          <w:rFonts w:ascii="Times New Roman" w:hAnsi="Times New Roman"/>
          <w:b/>
          <w:bCs/>
          <w:szCs w:val="24"/>
          <w:u w:val="single"/>
        </w:rPr>
      </w:pPr>
      <w:r w:rsidRPr="00904450">
        <w:rPr>
          <w:rFonts w:ascii="Times New Roman" w:hAnsi="Times New Roman"/>
          <w:b/>
          <w:bCs/>
          <w:szCs w:val="24"/>
          <w:u w:val="single"/>
        </w:rPr>
        <w:t>Information from the Family Responsibility Office</w:t>
      </w:r>
    </w:p>
    <w:p w:rsidR="00904450" w:rsidRPr="00904450" w:rsidRDefault="00904450" w:rsidP="00904450">
      <w:pPr>
        <w:jc w:val="both"/>
        <w:rPr>
          <w:rFonts w:ascii="Times New Roman" w:hAnsi="Times New Roman"/>
          <w:szCs w:val="24"/>
        </w:rPr>
      </w:pPr>
    </w:p>
    <w:p w:rsidR="0079728C" w:rsidRPr="00904450" w:rsidRDefault="00904450" w:rsidP="0079728C">
      <w:pPr>
        <w:pStyle w:val="ListParagraph"/>
        <w:widowControl/>
        <w:numPr>
          <w:ilvl w:val="0"/>
          <w:numId w:val="16"/>
        </w:numPr>
        <w:jc w:val="both"/>
        <w:rPr>
          <w:rFonts w:ascii="Times New Roman" w:hAnsi="Times New Roman"/>
          <w:szCs w:val="24"/>
        </w:rPr>
      </w:pPr>
      <w:r w:rsidRPr="00904450">
        <w:rPr>
          <w:rFonts w:ascii="Times New Roman" w:hAnsi="Times New Roman"/>
          <w:szCs w:val="24"/>
        </w:rPr>
        <w:t>The Family Responsibility Office has advised the Court that the agency is not sending new notices of drivers’ license suspension at this time and that they are in the process of cancelling notices previously sent. It is hoped that this will reduce the need to bring refraining motions at this time.</w:t>
      </w:r>
    </w:p>
    <w:p w:rsidR="0079728C" w:rsidRDefault="0079728C" w:rsidP="0079728C">
      <w:pPr>
        <w:jc w:val="right"/>
        <w:rPr>
          <w:rFonts w:ascii="Times New Roman" w:hAnsi="Times New Roman"/>
          <w:szCs w:val="24"/>
        </w:rPr>
      </w:pPr>
      <w:r>
        <w:rPr>
          <w:noProof/>
          <w:lang w:eastAsia="en-CA"/>
        </w:rPr>
        <w:lastRenderedPageBreak/>
        <w:drawing>
          <wp:inline distT="0" distB="0" distL="0" distR="0" wp14:anchorId="7DCA2D6C" wp14:editId="503D739B">
            <wp:extent cx="165989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9890" cy="548640"/>
                    </a:xfrm>
                    <a:prstGeom prst="rect">
                      <a:avLst/>
                    </a:prstGeom>
                    <a:noFill/>
                    <a:ln>
                      <a:noFill/>
                    </a:ln>
                  </pic:spPr>
                </pic:pic>
              </a:graphicData>
            </a:graphic>
          </wp:inline>
        </w:drawing>
      </w:r>
    </w:p>
    <w:p w:rsidR="0079728C" w:rsidRDefault="0079728C" w:rsidP="0079728C">
      <w:pPr>
        <w:jc w:val="right"/>
        <w:rPr>
          <w:rFonts w:ascii="Times New Roman" w:hAnsi="Times New Roman"/>
          <w:szCs w:val="24"/>
        </w:rPr>
      </w:pPr>
      <w:r>
        <w:rPr>
          <w:rFonts w:ascii="Times New Roman" w:hAnsi="Times New Roman"/>
          <w:szCs w:val="24"/>
        </w:rPr>
        <w:t>Harrison S. Arrell</w:t>
      </w:r>
    </w:p>
    <w:p w:rsidR="0079728C" w:rsidRDefault="0079728C" w:rsidP="0079728C">
      <w:pPr>
        <w:jc w:val="right"/>
        <w:rPr>
          <w:rFonts w:ascii="Times New Roman" w:hAnsi="Times New Roman"/>
          <w:szCs w:val="24"/>
        </w:rPr>
      </w:pPr>
      <w:r>
        <w:rPr>
          <w:rFonts w:ascii="Times New Roman" w:hAnsi="Times New Roman"/>
          <w:szCs w:val="24"/>
        </w:rPr>
        <w:t>Regional Senior Justice – Superior Court of Justice</w:t>
      </w:r>
    </w:p>
    <w:p w:rsidR="0079728C" w:rsidRDefault="0079728C" w:rsidP="0079728C">
      <w:pPr>
        <w:jc w:val="right"/>
        <w:rPr>
          <w:rFonts w:ascii="Times New Roman" w:hAnsi="Times New Roman"/>
          <w:szCs w:val="24"/>
        </w:rPr>
      </w:pPr>
      <w:r>
        <w:rPr>
          <w:rFonts w:ascii="Times New Roman" w:hAnsi="Times New Roman"/>
          <w:szCs w:val="24"/>
        </w:rPr>
        <w:t>Central South Region</w:t>
      </w:r>
    </w:p>
    <w:p w:rsidR="00D06E3A" w:rsidRDefault="00D06E3A" w:rsidP="0079728C">
      <w:pPr>
        <w:jc w:val="right"/>
        <w:rPr>
          <w:rFonts w:ascii="Times New Roman" w:hAnsi="Times New Roman"/>
          <w:szCs w:val="24"/>
        </w:rPr>
      </w:pPr>
    </w:p>
    <w:p w:rsidR="00D06E3A" w:rsidRPr="0079728C" w:rsidRDefault="00D06E3A" w:rsidP="00D06E3A">
      <w:pPr>
        <w:rPr>
          <w:rFonts w:ascii="Times New Roman" w:hAnsi="Times New Roman"/>
          <w:szCs w:val="24"/>
        </w:rPr>
      </w:pPr>
      <w:r>
        <w:rPr>
          <w:rFonts w:ascii="Times New Roman" w:hAnsi="Times New Roman"/>
          <w:szCs w:val="24"/>
        </w:rPr>
        <w:t xml:space="preserve">Issued: </w:t>
      </w:r>
      <w:r w:rsidR="008A0CD5">
        <w:rPr>
          <w:rFonts w:ascii="Times New Roman" w:hAnsi="Times New Roman"/>
          <w:szCs w:val="24"/>
        </w:rPr>
        <w:t>April 7, 2020</w:t>
      </w:r>
    </w:p>
    <w:sectPr w:rsidR="00D06E3A" w:rsidRPr="0079728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CA" w:rsidRDefault="002806CA" w:rsidP="0079728C">
      <w:r>
        <w:separator/>
      </w:r>
    </w:p>
  </w:endnote>
  <w:endnote w:type="continuationSeparator" w:id="0">
    <w:p w:rsidR="002806CA" w:rsidRDefault="002806CA" w:rsidP="0079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D5" w:rsidRDefault="008A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19022"/>
      <w:docPartObj>
        <w:docPartGallery w:val="Page Numbers (Bottom of Page)"/>
        <w:docPartUnique/>
      </w:docPartObj>
    </w:sdtPr>
    <w:sdtEndPr>
      <w:rPr>
        <w:noProof/>
      </w:rPr>
    </w:sdtEndPr>
    <w:sdtContent>
      <w:p w:rsidR="00904450" w:rsidRDefault="00904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5BBD" w:rsidRDefault="0003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D5" w:rsidRDefault="008A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CA" w:rsidRDefault="002806CA" w:rsidP="0079728C">
      <w:r>
        <w:separator/>
      </w:r>
    </w:p>
  </w:footnote>
  <w:footnote w:type="continuationSeparator" w:id="0">
    <w:p w:rsidR="002806CA" w:rsidRDefault="002806CA" w:rsidP="0079728C">
      <w:r>
        <w:continuationSeparator/>
      </w:r>
    </w:p>
  </w:footnote>
  <w:footnote w:id="1">
    <w:p w:rsidR="00AD6649" w:rsidRDefault="00AD6649">
      <w:pPr>
        <w:pStyle w:val="FootnoteText"/>
      </w:pPr>
      <w:r>
        <w:rPr>
          <w:rStyle w:val="FootnoteReference"/>
        </w:rPr>
        <w:footnoteRef/>
      </w:r>
      <w:r>
        <w:t xml:space="preserve"> </w:t>
      </w:r>
      <w:r w:rsidRPr="008A0CD5">
        <w:rPr>
          <w:rFonts w:ascii="Times New Roman" w:hAnsi="Times New Roman"/>
          <w:i/>
        </w:rPr>
        <w:t>See Central South Expansion Notic</w:t>
      </w:r>
      <w:r w:rsidR="00DC3A5F">
        <w:rPr>
          <w:rFonts w:ascii="Times New Roman" w:hAnsi="Times New Roman"/>
          <w:i/>
        </w:rPr>
        <w:t xml:space="preserve">e  </w:t>
      </w:r>
      <w:hyperlink r:id="rId1" w:history="1">
        <w:r w:rsidR="008A0CD5" w:rsidRPr="008A0CD5">
          <w:rPr>
            <w:rStyle w:val="Hyperlink"/>
            <w:rFonts w:ascii="Times New Roman" w:hAnsi="Times New Roman"/>
          </w:rPr>
          <w:t>https://www.ontariocourts.ca/scj/notice-to-the-profession-cs/</w:t>
        </w:r>
      </w:hyperlink>
      <w:r w:rsidR="008A0CD5" w:rsidRPr="008A0CD5">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D5" w:rsidRDefault="008A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D5" w:rsidRDefault="008A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D5" w:rsidRDefault="008A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0FCF"/>
    <w:multiLevelType w:val="hybridMultilevel"/>
    <w:tmpl w:val="9030F9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55A1E04"/>
    <w:multiLevelType w:val="hybridMultilevel"/>
    <w:tmpl w:val="CF023DD0"/>
    <w:lvl w:ilvl="0" w:tplc="2750AE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0079A"/>
    <w:multiLevelType w:val="hybridMultilevel"/>
    <w:tmpl w:val="2402EAB6"/>
    <w:lvl w:ilvl="0" w:tplc="A43AC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35659"/>
    <w:multiLevelType w:val="hybridMultilevel"/>
    <w:tmpl w:val="92F8B1D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F90944"/>
    <w:multiLevelType w:val="hybridMultilevel"/>
    <w:tmpl w:val="3586BB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66717DD"/>
    <w:multiLevelType w:val="hybridMultilevel"/>
    <w:tmpl w:val="1B3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D02164"/>
    <w:multiLevelType w:val="hybridMultilevel"/>
    <w:tmpl w:val="735ABB6A"/>
    <w:lvl w:ilvl="0" w:tplc="10090001">
      <w:start w:val="1"/>
      <w:numFmt w:val="bullet"/>
      <w:lvlText w:val=""/>
      <w:lvlJc w:val="left"/>
      <w:pPr>
        <w:ind w:left="720" w:hanging="360"/>
      </w:pPr>
      <w:rPr>
        <w:rFonts w:ascii="Symbol" w:hAnsi="Symbol" w:hint="default"/>
      </w:rPr>
    </w:lvl>
    <w:lvl w:ilvl="1" w:tplc="461052A8">
      <w:start w:val="5"/>
      <w:numFmt w:val="bullet"/>
      <w:lvlText w:val="•"/>
      <w:lvlJc w:val="left"/>
      <w:pPr>
        <w:ind w:left="1940" w:hanging="8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DC183B"/>
    <w:multiLevelType w:val="hybridMultilevel"/>
    <w:tmpl w:val="9030F9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6451FAF"/>
    <w:multiLevelType w:val="hybridMultilevel"/>
    <w:tmpl w:val="702CD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06F80"/>
    <w:multiLevelType w:val="hybridMultilevel"/>
    <w:tmpl w:val="C2C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D0B54"/>
    <w:multiLevelType w:val="hybridMultilevel"/>
    <w:tmpl w:val="9C36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804A9"/>
    <w:multiLevelType w:val="hybridMultilevel"/>
    <w:tmpl w:val="D4C6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1417EF"/>
    <w:multiLevelType w:val="hybridMultilevel"/>
    <w:tmpl w:val="C4128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42739A"/>
    <w:multiLevelType w:val="hybridMultilevel"/>
    <w:tmpl w:val="6B028CD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77C8075D"/>
    <w:multiLevelType w:val="hybridMultilevel"/>
    <w:tmpl w:val="75DE4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C3055A"/>
    <w:multiLevelType w:val="hybridMultilevel"/>
    <w:tmpl w:val="198C8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5"/>
  </w:num>
  <w:num w:numId="9">
    <w:abstractNumId w:val="11"/>
  </w:num>
  <w:num w:numId="10">
    <w:abstractNumId w:val="7"/>
  </w:num>
  <w:num w:numId="11">
    <w:abstractNumId w:val="0"/>
  </w:num>
  <w:num w:numId="12">
    <w:abstractNumId w:val="6"/>
  </w:num>
  <w:num w:numId="13">
    <w:abstractNumId w:val="3"/>
  </w:num>
  <w:num w:numId="14">
    <w:abstractNumId w:val="14"/>
  </w:num>
  <w:num w:numId="15">
    <w:abstractNumId w:val="4"/>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8C"/>
    <w:rsid w:val="00035BBD"/>
    <w:rsid w:val="0006406A"/>
    <w:rsid w:val="000A3A2C"/>
    <w:rsid w:val="000C1CB8"/>
    <w:rsid w:val="0013575F"/>
    <w:rsid w:val="00160B96"/>
    <w:rsid w:val="00202F86"/>
    <w:rsid w:val="002806CA"/>
    <w:rsid w:val="002852B6"/>
    <w:rsid w:val="00291715"/>
    <w:rsid w:val="002E4C67"/>
    <w:rsid w:val="00385689"/>
    <w:rsid w:val="004A1A7A"/>
    <w:rsid w:val="00595055"/>
    <w:rsid w:val="005F3C08"/>
    <w:rsid w:val="00615C43"/>
    <w:rsid w:val="00707C06"/>
    <w:rsid w:val="007157E1"/>
    <w:rsid w:val="0079728C"/>
    <w:rsid w:val="007A7E67"/>
    <w:rsid w:val="007C274B"/>
    <w:rsid w:val="00813A13"/>
    <w:rsid w:val="008528F2"/>
    <w:rsid w:val="008A0CD5"/>
    <w:rsid w:val="00904450"/>
    <w:rsid w:val="009D6A2B"/>
    <w:rsid w:val="00A229B9"/>
    <w:rsid w:val="00A51A0A"/>
    <w:rsid w:val="00AD6649"/>
    <w:rsid w:val="00B52E6F"/>
    <w:rsid w:val="00BC2F07"/>
    <w:rsid w:val="00CD732B"/>
    <w:rsid w:val="00D06E3A"/>
    <w:rsid w:val="00D744A7"/>
    <w:rsid w:val="00DA1798"/>
    <w:rsid w:val="00DB2754"/>
    <w:rsid w:val="00DC3A5F"/>
    <w:rsid w:val="00F33DA1"/>
    <w:rsid w:val="00F93D6D"/>
    <w:rsid w:val="00FA2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CBB977"/>
  <w15:chartTrackingRefBased/>
  <w15:docId w15:val="{E1749560-66CA-494D-8AF4-1D01DA83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8C"/>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9728C"/>
    <w:rPr>
      <w:b/>
      <w:bCs/>
      <w:i w:val="0"/>
      <w:iCs w:val="0"/>
    </w:rPr>
  </w:style>
  <w:style w:type="paragraph" w:styleId="BalloonText">
    <w:name w:val="Balloon Text"/>
    <w:basedOn w:val="Normal"/>
    <w:link w:val="BalloonTextChar"/>
    <w:uiPriority w:val="99"/>
    <w:semiHidden/>
    <w:unhideWhenUsed/>
    <w:rsid w:val="0079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C"/>
    <w:rPr>
      <w:rFonts w:ascii="Segoe UI" w:eastAsia="Times New Roman" w:hAnsi="Segoe UI" w:cs="Segoe UI"/>
      <w:snapToGrid w:val="0"/>
      <w:sz w:val="18"/>
      <w:szCs w:val="18"/>
      <w:lang w:val="en-US"/>
    </w:rPr>
  </w:style>
  <w:style w:type="paragraph" w:styleId="ListParagraph">
    <w:name w:val="List Paragraph"/>
    <w:basedOn w:val="Normal"/>
    <w:uiPriority w:val="34"/>
    <w:qFormat/>
    <w:rsid w:val="0079728C"/>
    <w:pPr>
      <w:ind w:left="720"/>
      <w:contextualSpacing/>
    </w:pPr>
  </w:style>
  <w:style w:type="character" w:styleId="Hyperlink">
    <w:name w:val="Hyperlink"/>
    <w:basedOn w:val="DefaultParagraphFont"/>
    <w:uiPriority w:val="99"/>
    <w:unhideWhenUsed/>
    <w:rsid w:val="000C1CB8"/>
    <w:rPr>
      <w:color w:val="0000FF"/>
      <w:u w:val="single"/>
    </w:rPr>
  </w:style>
  <w:style w:type="character" w:styleId="UnresolvedMention">
    <w:name w:val="Unresolved Mention"/>
    <w:basedOn w:val="DefaultParagraphFont"/>
    <w:uiPriority w:val="99"/>
    <w:semiHidden/>
    <w:unhideWhenUsed/>
    <w:rsid w:val="000C1CB8"/>
    <w:rPr>
      <w:color w:val="605E5C"/>
      <w:shd w:val="clear" w:color="auto" w:fill="E1DFDD"/>
    </w:rPr>
  </w:style>
  <w:style w:type="paragraph" w:styleId="Header">
    <w:name w:val="header"/>
    <w:basedOn w:val="Normal"/>
    <w:link w:val="HeaderChar"/>
    <w:uiPriority w:val="99"/>
    <w:unhideWhenUsed/>
    <w:rsid w:val="00035BBD"/>
    <w:pPr>
      <w:tabs>
        <w:tab w:val="center" w:pos="4680"/>
        <w:tab w:val="right" w:pos="9360"/>
      </w:tabs>
    </w:pPr>
  </w:style>
  <w:style w:type="character" w:customStyle="1" w:styleId="HeaderChar">
    <w:name w:val="Header Char"/>
    <w:basedOn w:val="DefaultParagraphFont"/>
    <w:link w:val="Header"/>
    <w:uiPriority w:val="99"/>
    <w:rsid w:val="00035BBD"/>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035BBD"/>
    <w:pPr>
      <w:tabs>
        <w:tab w:val="center" w:pos="4680"/>
        <w:tab w:val="right" w:pos="9360"/>
      </w:tabs>
    </w:pPr>
  </w:style>
  <w:style w:type="character" w:customStyle="1" w:styleId="FooterChar">
    <w:name w:val="Footer Char"/>
    <w:basedOn w:val="DefaultParagraphFont"/>
    <w:link w:val="Footer"/>
    <w:uiPriority w:val="99"/>
    <w:rsid w:val="00035BBD"/>
    <w:rPr>
      <w:rFonts w:ascii="Courier" w:eastAsia="Times New Roman" w:hAnsi="Courier" w:cs="Times New Roman"/>
      <w:snapToGrid w:val="0"/>
      <w:sz w:val="24"/>
      <w:szCs w:val="20"/>
      <w:lang w:val="en-US"/>
    </w:rPr>
  </w:style>
  <w:style w:type="paragraph" w:styleId="FootnoteText">
    <w:name w:val="footnote text"/>
    <w:basedOn w:val="Normal"/>
    <w:link w:val="FootnoteTextChar"/>
    <w:uiPriority w:val="99"/>
    <w:semiHidden/>
    <w:unhideWhenUsed/>
    <w:rsid w:val="00AD6649"/>
    <w:rPr>
      <w:sz w:val="20"/>
    </w:rPr>
  </w:style>
  <w:style w:type="character" w:customStyle="1" w:styleId="FootnoteTextChar">
    <w:name w:val="Footnote Text Char"/>
    <w:basedOn w:val="DefaultParagraphFont"/>
    <w:link w:val="FootnoteText"/>
    <w:uiPriority w:val="99"/>
    <w:semiHidden/>
    <w:rsid w:val="00AD6649"/>
    <w:rPr>
      <w:rFonts w:ascii="Courier" w:eastAsia="Times New Roman" w:hAnsi="Courier" w:cs="Times New Roman"/>
      <w:snapToGrid w:val="0"/>
      <w:sz w:val="20"/>
      <w:szCs w:val="20"/>
      <w:lang w:val="en-US"/>
    </w:rPr>
  </w:style>
  <w:style w:type="character" w:styleId="FootnoteReference">
    <w:name w:val="footnote reference"/>
    <w:basedOn w:val="DefaultParagraphFont"/>
    <w:uiPriority w:val="99"/>
    <w:semiHidden/>
    <w:unhideWhenUsed/>
    <w:rsid w:val="00AD6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39956">
      <w:bodyDiv w:val="1"/>
      <w:marLeft w:val="0"/>
      <w:marRight w:val="0"/>
      <w:marTop w:val="0"/>
      <w:marBottom w:val="0"/>
      <w:divBdr>
        <w:top w:val="none" w:sz="0" w:space="0" w:color="auto"/>
        <w:left w:val="none" w:sz="0" w:space="0" w:color="auto"/>
        <w:bottom w:val="none" w:sz="0" w:space="0" w:color="auto"/>
        <w:right w:val="none" w:sz="0" w:space="0" w:color="auto"/>
      </w:divBdr>
    </w:div>
    <w:div w:id="652149145">
      <w:bodyDiv w:val="1"/>
      <w:marLeft w:val="0"/>
      <w:marRight w:val="0"/>
      <w:marTop w:val="0"/>
      <w:marBottom w:val="0"/>
      <w:divBdr>
        <w:top w:val="none" w:sz="0" w:space="0" w:color="auto"/>
        <w:left w:val="none" w:sz="0" w:space="0" w:color="auto"/>
        <w:bottom w:val="none" w:sz="0" w:space="0" w:color="auto"/>
        <w:right w:val="none" w:sz="0" w:space="0" w:color="auto"/>
      </w:divBdr>
    </w:div>
    <w:div w:id="1131285489">
      <w:bodyDiv w:val="1"/>
      <w:marLeft w:val="0"/>
      <w:marRight w:val="0"/>
      <w:marTop w:val="0"/>
      <w:marBottom w:val="0"/>
      <w:divBdr>
        <w:top w:val="none" w:sz="0" w:space="0" w:color="auto"/>
        <w:left w:val="none" w:sz="0" w:space="0" w:color="auto"/>
        <w:bottom w:val="none" w:sz="0" w:space="0" w:color="auto"/>
        <w:right w:val="none" w:sz="0" w:space="0" w:color="auto"/>
      </w:divBdr>
    </w:div>
    <w:div w:id="1233925146">
      <w:bodyDiv w:val="1"/>
      <w:marLeft w:val="0"/>
      <w:marRight w:val="0"/>
      <w:marTop w:val="0"/>
      <w:marBottom w:val="0"/>
      <w:divBdr>
        <w:top w:val="none" w:sz="0" w:space="0" w:color="auto"/>
        <w:left w:val="none" w:sz="0" w:space="0" w:color="auto"/>
        <w:bottom w:val="none" w:sz="0" w:space="0" w:color="auto"/>
        <w:right w:val="none" w:sz="0" w:space="0" w:color="auto"/>
      </w:divBdr>
    </w:div>
    <w:div w:id="1412190841">
      <w:bodyDiv w:val="1"/>
      <w:marLeft w:val="0"/>
      <w:marRight w:val="0"/>
      <w:marTop w:val="0"/>
      <w:marBottom w:val="0"/>
      <w:divBdr>
        <w:top w:val="none" w:sz="0" w:space="0" w:color="auto"/>
        <w:left w:val="none" w:sz="0" w:space="0" w:color="auto"/>
        <w:bottom w:val="none" w:sz="0" w:space="0" w:color="auto"/>
        <w:right w:val="none" w:sz="0" w:space="0" w:color="auto"/>
      </w:divBdr>
    </w:div>
    <w:div w:id="1568344539">
      <w:bodyDiv w:val="1"/>
      <w:marLeft w:val="0"/>
      <w:marRight w:val="0"/>
      <w:marTop w:val="0"/>
      <w:marBottom w:val="0"/>
      <w:divBdr>
        <w:top w:val="none" w:sz="0" w:space="0" w:color="auto"/>
        <w:left w:val="none" w:sz="0" w:space="0" w:color="auto"/>
        <w:bottom w:val="none" w:sz="0" w:space="0" w:color="auto"/>
        <w:right w:val="none" w:sz="0" w:space="0" w:color="auto"/>
      </w:divBdr>
    </w:div>
    <w:div w:id="18156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coe.Superior.Court@ontario.ca" TargetMode="External"/><Relationship Id="rId18" Type="http://schemas.openxmlformats.org/officeDocument/2006/relationships/hyperlink" Target="mailto:HamiltonSCJCourt@ontario.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CJStCatharinesCourthouse@ontario.ca" TargetMode="External"/><Relationship Id="rId7" Type="http://schemas.openxmlformats.org/officeDocument/2006/relationships/endnotes" Target="endnotes.xml"/><Relationship Id="rId12" Type="http://schemas.openxmlformats.org/officeDocument/2006/relationships/hyperlink" Target="mailto:Kitchener.Superior.Court@ontario.ca" TargetMode="External"/><Relationship Id="rId17" Type="http://schemas.openxmlformats.org/officeDocument/2006/relationships/hyperlink" Target="mailto:HaldimandCoutyCourt@ontario.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rantfordSCJCourt@ontario.ca" TargetMode="External"/><Relationship Id="rId20" Type="http://schemas.openxmlformats.org/officeDocument/2006/relationships/hyperlink" Target="mailto:Simcoe.SCJ.Courts@ontario.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ilton.Family.Superior.Court@ontario.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elland.Superior.Court@ontario.ca" TargetMode="Externa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hyperlink" Target="mailto:Cayuga.Superior.Court@ontario.ca" TargetMode="External"/><Relationship Id="rId19" Type="http://schemas.openxmlformats.org/officeDocument/2006/relationships/hyperlink" Target="mailto:Kitchener.Courthouse@ontario.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antfS@ontario.ca" TargetMode="External"/><Relationship Id="rId14" Type="http://schemas.openxmlformats.org/officeDocument/2006/relationships/hyperlink" Target="mailto:St.Catharines.Superior.Court@ontario.ca" TargetMode="External"/><Relationship Id="rId22" Type="http://schemas.openxmlformats.org/officeDocument/2006/relationships/hyperlink" Target="mailto:SCJWellandCourthouse@ontario.c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ourts.ca/scj/notice-to-the-profession-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DA7D-7C25-47EB-AB65-7F1F9BAA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 Samantha (JUD)</dc:creator>
  <cp:keywords/>
  <dc:description/>
  <cp:lastModifiedBy>Gess, Samantha (JUD)</cp:lastModifiedBy>
  <cp:revision>11</cp:revision>
  <dcterms:created xsi:type="dcterms:W3CDTF">2020-04-06T20:26:00Z</dcterms:created>
  <dcterms:modified xsi:type="dcterms:W3CDTF">2020-04-07T16:15:00Z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Samantha.Gess@ontario.ca</vt:lpwstr>
  </property>
  <property fmtid="{D5CDD505-2E9C-101B-9397-08002B2CF9AE}" pid="5" name="MSIP_Label_034a106e-6316-442c-ad35-738afd673d2b_SetDate">
    <vt:lpwstr>2020-03-16T15:26:11.7646837Z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04d54630-fd0b-46c1-8854-01e1df55ac63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